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6471D" w14:textId="77777777" w:rsidR="004D27A0" w:rsidRPr="00F70C22" w:rsidRDefault="009121DB" w:rsidP="0095219D">
      <w:pPr>
        <w:autoSpaceDE w:val="0"/>
        <w:autoSpaceDN w:val="0"/>
        <w:adjustRightInd w:val="0"/>
        <w:snapToGrid w:val="0"/>
        <w:spacing w:afterLines="20" w:after="72"/>
        <w:jc w:val="center"/>
        <w:rPr>
          <w:rFonts w:eastAsia="標楷體"/>
          <w:b/>
          <w:color w:val="000000" w:themeColor="text1"/>
          <w:kern w:val="0"/>
          <w:sz w:val="28"/>
          <w:szCs w:val="28"/>
        </w:rPr>
      </w:pPr>
      <w:r w:rsidRPr="00F70C22">
        <w:rPr>
          <w:rFonts w:eastAsia="標楷體"/>
          <w:b/>
          <w:bCs/>
          <w:color w:val="000000" w:themeColor="text1"/>
          <w:kern w:val="0"/>
          <w:sz w:val="28"/>
          <w:szCs w:val="28"/>
        </w:rPr>
        <w:t>國立中興大學講座教授待遇審議要點</w:t>
      </w:r>
    </w:p>
    <w:p w14:paraId="5F2C11EA" w14:textId="5600A332" w:rsidR="009121DB" w:rsidRPr="00F70C22" w:rsidRDefault="004D27A0" w:rsidP="0095219D">
      <w:pPr>
        <w:autoSpaceDE w:val="0"/>
        <w:autoSpaceDN w:val="0"/>
        <w:adjustRightInd w:val="0"/>
        <w:snapToGrid w:val="0"/>
        <w:spacing w:afterLines="20" w:after="72"/>
        <w:jc w:val="center"/>
        <w:rPr>
          <w:rFonts w:eastAsia="標楷體"/>
          <w:b/>
          <w:color w:val="000000" w:themeColor="text1"/>
          <w:kern w:val="0"/>
          <w:sz w:val="28"/>
          <w:szCs w:val="28"/>
        </w:rPr>
      </w:pPr>
      <w:r w:rsidRPr="00F70C22">
        <w:rPr>
          <w:rFonts w:eastAsia="標楷體"/>
          <w:b/>
          <w:bCs/>
          <w:color w:val="000000" w:themeColor="text1"/>
          <w:kern w:val="0"/>
          <w:sz w:val="28"/>
          <w:szCs w:val="28"/>
        </w:rPr>
        <w:t>National Chung Hsing University Directives for the Review of Chair Professor Remuneration</w:t>
      </w:r>
    </w:p>
    <w:p w14:paraId="38B823B0" w14:textId="77777777" w:rsidR="009121DB" w:rsidRPr="00F70C22" w:rsidRDefault="009121DB" w:rsidP="0095219D">
      <w:pPr>
        <w:autoSpaceDE w:val="0"/>
        <w:autoSpaceDN w:val="0"/>
        <w:adjustRightInd w:val="0"/>
        <w:snapToGrid w:val="0"/>
        <w:spacing w:afterLines="20" w:after="72"/>
        <w:jc w:val="both"/>
        <w:rPr>
          <w:rFonts w:eastAsia="標楷體"/>
          <w:color w:val="000000" w:themeColor="text1"/>
          <w:kern w:val="0"/>
          <w:sz w:val="16"/>
          <w:szCs w:val="16"/>
        </w:rPr>
      </w:pPr>
    </w:p>
    <w:p w14:paraId="20DEEEEE" w14:textId="77777777" w:rsidR="004D27A0" w:rsidRPr="00F70C22" w:rsidRDefault="009121DB" w:rsidP="004D27A0">
      <w:pPr>
        <w:spacing w:line="240" w:lineRule="exact"/>
        <w:jc w:val="right"/>
        <w:rPr>
          <w:rFonts w:eastAsia="標楷體"/>
          <w:sz w:val="20"/>
          <w:szCs w:val="16"/>
        </w:rPr>
      </w:pPr>
      <w:r w:rsidRPr="00F70C22">
        <w:rPr>
          <w:rFonts w:eastAsia="標楷體"/>
          <w:sz w:val="20"/>
          <w:szCs w:val="16"/>
        </w:rPr>
        <w:t>97</w:t>
      </w:r>
      <w:r w:rsidRPr="00F70C22">
        <w:rPr>
          <w:rFonts w:eastAsia="標楷體"/>
          <w:sz w:val="20"/>
          <w:szCs w:val="16"/>
        </w:rPr>
        <w:t>年</w:t>
      </w:r>
      <w:r w:rsidRPr="00F70C22">
        <w:rPr>
          <w:rFonts w:eastAsia="標楷體"/>
          <w:sz w:val="20"/>
          <w:szCs w:val="16"/>
        </w:rPr>
        <w:t>12</w:t>
      </w:r>
      <w:r w:rsidRPr="00F70C22">
        <w:rPr>
          <w:rFonts w:eastAsia="標楷體"/>
          <w:sz w:val="20"/>
          <w:szCs w:val="16"/>
        </w:rPr>
        <w:t>月</w:t>
      </w:r>
      <w:r w:rsidRPr="00F70C22">
        <w:rPr>
          <w:rFonts w:eastAsia="標楷體"/>
          <w:sz w:val="20"/>
          <w:szCs w:val="16"/>
        </w:rPr>
        <w:t>25</w:t>
      </w:r>
      <w:r w:rsidRPr="00F70C22">
        <w:rPr>
          <w:rFonts w:eastAsia="標楷體"/>
          <w:sz w:val="20"/>
          <w:szCs w:val="16"/>
        </w:rPr>
        <w:t>日講座</w:t>
      </w:r>
      <w:proofErr w:type="gramStart"/>
      <w:r w:rsidRPr="00F70C22">
        <w:rPr>
          <w:rFonts w:eastAsia="標楷體"/>
          <w:sz w:val="20"/>
          <w:szCs w:val="16"/>
        </w:rPr>
        <w:t>遴</w:t>
      </w:r>
      <w:proofErr w:type="gramEnd"/>
      <w:r w:rsidRPr="00F70C22">
        <w:rPr>
          <w:rFonts w:eastAsia="標楷體"/>
          <w:sz w:val="20"/>
          <w:szCs w:val="16"/>
        </w:rPr>
        <w:t>聘委員會會議訂定</w:t>
      </w:r>
    </w:p>
    <w:p w14:paraId="0B3DDD13" w14:textId="08CAA028" w:rsidR="009121DB" w:rsidRPr="00F70C22" w:rsidRDefault="004D27A0" w:rsidP="004D27A0">
      <w:pPr>
        <w:spacing w:line="240" w:lineRule="exact"/>
        <w:jc w:val="right"/>
        <w:rPr>
          <w:rFonts w:eastAsia="標楷體"/>
          <w:sz w:val="20"/>
          <w:szCs w:val="16"/>
        </w:rPr>
      </w:pPr>
      <w:r w:rsidRPr="00F70C22">
        <w:rPr>
          <w:rFonts w:eastAsia="標楷體"/>
          <w:sz w:val="20"/>
          <w:szCs w:val="16"/>
        </w:rPr>
        <w:t>December 25, 2008</w:t>
      </w:r>
      <w:r w:rsidR="00F70C22">
        <w:rPr>
          <w:rFonts w:eastAsia="標楷體"/>
          <w:sz w:val="20"/>
          <w:szCs w:val="16"/>
        </w:rPr>
        <w:t xml:space="preserve"> </w:t>
      </w:r>
      <w:r w:rsidRPr="00F70C22">
        <w:rPr>
          <w:rFonts w:eastAsia="標楷體"/>
          <w:sz w:val="20"/>
          <w:szCs w:val="16"/>
        </w:rPr>
        <w:t>Formulated at a Chair Professor Selection and Appointment Committee meeting</w:t>
      </w:r>
    </w:p>
    <w:p w14:paraId="2FA5AE88" w14:textId="77777777" w:rsidR="004D27A0" w:rsidRPr="00F70C22" w:rsidRDefault="009121DB" w:rsidP="004D27A0">
      <w:pPr>
        <w:spacing w:line="240" w:lineRule="exact"/>
        <w:jc w:val="right"/>
        <w:rPr>
          <w:rFonts w:eastAsia="標楷體"/>
          <w:sz w:val="20"/>
          <w:szCs w:val="16"/>
        </w:rPr>
      </w:pPr>
      <w:r w:rsidRPr="00F70C22">
        <w:rPr>
          <w:rFonts w:eastAsia="標楷體"/>
          <w:sz w:val="20"/>
          <w:szCs w:val="16"/>
        </w:rPr>
        <w:t>98</w:t>
      </w:r>
      <w:r w:rsidRPr="00F70C22">
        <w:rPr>
          <w:rFonts w:eastAsia="標楷體"/>
          <w:sz w:val="20"/>
          <w:szCs w:val="16"/>
        </w:rPr>
        <w:t>年</w:t>
      </w:r>
      <w:r w:rsidRPr="00F70C22">
        <w:rPr>
          <w:rFonts w:eastAsia="標楷體"/>
          <w:sz w:val="20"/>
          <w:szCs w:val="16"/>
        </w:rPr>
        <w:t>1</w:t>
      </w:r>
      <w:r w:rsidRPr="00F70C22">
        <w:rPr>
          <w:rFonts w:eastAsia="標楷體"/>
          <w:sz w:val="20"/>
          <w:szCs w:val="16"/>
        </w:rPr>
        <w:t>月</w:t>
      </w:r>
      <w:r w:rsidRPr="00F70C22">
        <w:rPr>
          <w:rFonts w:eastAsia="標楷體"/>
          <w:sz w:val="20"/>
          <w:szCs w:val="16"/>
        </w:rPr>
        <w:t>16</w:t>
      </w:r>
      <w:r w:rsidRPr="00F70C22">
        <w:rPr>
          <w:rFonts w:eastAsia="標楷體"/>
          <w:sz w:val="20"/>
          <w:szCs w:val="16"/>
        </w:rPr>
        <w:t>日講座</w:t>
      </w:r>
      <w:proofErr w:type="gramStart"/>
      <w:r w:rsidRPr="00F70C22">
        <w:rPr>
          <w:rFonts w:eastAsia="標楷體"/>
          <w:sz w:val="20"/>
          <w:szCs w:val="16"/>
        </w:rPr>
        <w:t>遴</w:t>
      </w:r>
      <w:proofErr w:type="gramEnd"/>
      <w:r w:rsidRPr="00F70C22">
        <w:rPr>
          <w:rFonts w:eastAsia="標楷體"/>
          <w:sz w:val="20"/>
          <w:szCs w:val="16"/>
        </w:rPr>
        <w:t>聘委員會會議修正通過（第</w:t>
      </w:r>
      <w:r w:rsidRPr="00F70C22">
        <w:rPr>
          <w:rFonts w:eastAsia="標楷體"/>
          <w:sz w:val="20"/>
          <w:szCs w:val="16"/>
        </w:rPr>
        <w:t>4</w:t>
      </w:r>
      <w:r w:rsidRPr="00F70C22">
        <w:rPr>
          <w:rFonts w:eastAsia="標楷體"/>
          <w:sz w:val="20"/>
          <w:szCs w:val="16"/>
        </w:rPr>
        <w:t>條）</w:t>
      </w:r>
    </w:p>
    <w:p w14:paraId="5F56D5FA" w14:textId="194CE7F1" w:rsidR="009121DB" w:rsidRPr="00F70C22" w:rsidRDefault="004D27A0" w:rsidP="004D27A0">
      <w:pPr>
        <w:spacing w:line="240" w:lineRule="exact"/>
        <w:jc w:val="right"/>
        <w:rPr>
          <w:rFonts w:eastAsia="標楷體"/>
          <w:sz w:val="20"/>
          <w:szCs w:val="16"/>
        </w:rPr>
      </w:pPr>
      <w:r w:rsidRPr="00F70C22">
        <w:rPr>
          <w:rFonts w:eastAsia="標楷體"/>
          <w:sz w:val="20"/>
          <w:szCs w:val="16"/>
        </w:rPr>
        <w:t>January 16, 2009</w:t>
      </w:r>
      <w:r w:rsidR="00F70C22">
        <w:rPr>
          <w:rFonts w:eastAsia="標楷體"/>
          <w:sz w:val="20"/>
          <w:szCs w:val="16"/>
        </w:rPr>
        <w:t xml:space="preserve"> </w:t>
      </w:r>
      <w:r w:rsidRPr="00F70C22">
        <w:rPr>
          <w:rFonts w:eastAsia="標楷體"/>
          <w:sz w:val="20"/>
          <w:szCs w:val="16"/>
        </w:rPr>
        <w:t>(Article 4) amended and passed at a Chair Professor Selection and Appointment Committee meeting</w:t>
      </w:r>
    </w:p>
    <w:p w14:paraId="4D88E436" w14:textId="77777777" w:rsidR="004D27A0" w:rsidRPr="00F70C22" w:rsidRDefault="009121DB" w:rsidP="004D27A0">
      <w:pPr>
        <w:spacing w:line="240" w:lineRule="exact"/>
        <w:jc w:val="right"/>
        <w:rPr>
          <w:rFonts w:eastAsia="標楷體"/>
          <w:sz w:val="20"/>
          <w:szCs w:val="16"/>
        </w:rPr>
      </w:pPr>
      <w:r w:rsidRPr="00F70C22">
        <w:rPr>
          <w:rFonts w:eastAsia="標楷體"/>
          <w:sz w:val="20"/>
          <w:szCs w:val="16"/>
        </w:rPr>
        <w:t>100</w:t>
      </w:r>
      <w:r w:rsidRPr="00F70C22">
        <w:rPr>
          <w:rFonts w:eastAsia="標楷體"/>
          <w:sz w:val="20"/>
          <w:szCs w:val="16"/>
        </w:rPr>
        <w:t>年</w:t>
      </w:r>
      <w:r w:rsidRPr="00F70C22">
        <w:rPr>
          <w:rFonts w:eastAsia="標楷體"/>
          <w:sz w:val="20"/>
          <w:szCs w:val="16"/>
        </w:rPr>
        <w:t>5</w:t>
      </w:r>
      <w:r w:rsidRPr="00F70C22">
        <w:rPr>
          <w:rFonts w:eastAsia="標楷體"/>
          <w:sz w:val="20"/>
          <w:szCs w:val="16"/>
        </w:rPr>
        <w:t>月</w:t>
      </w:r>
      <w:r w:rsidRPr="00F70C22">
        <w:rPr>
          <w:rFonts w:eastAsia="標楷體"/>
          <w:sz w:val="20"/>
          <w:szCs w:val="16"/>
        </w:rPr>
        <w:t>16</w:t>
      </w:r>
      <w:r w:rsidRPr="00F70C22">
        <w:rPr>
          <w:rFonts w:eastAsia="標楷體"/>
          <w:sz w:val="20"/>
          <w:szCs w:val="16"/>
        </w:rPr>
        <w:t>日第</w:t>
      </w:r>
      <w:r w:rsidRPr="00F70C22">
        <w:rPr>
          <w:rFonts w:eastAsia="標楷體"/>
          <w:sz w:val="20"/>
          <w:szCs w:val="16"/>
        </w:rPr>
        <w:t>60</w:t>
      </w:r>
      <w:r w:rsidRPr="00F70C22">
        <w:rPr>
          <w:rFonts w:eastAsia="標楷體"/>
          <w:sz w:val="20"/>
          <w:szCs w:val="16"/>
        </w:rPr>
        <w:t>次校務會議延續會修正通過（第</w:t>
      </w:r>
      <w:r w:rsidRPr="00F70C22">
        <w:rPr>
          <w:rFonts w:eastAsia="標楷體"/>
          <w:sz w:val="20"/>
          <w:szCs w:val="16"/>
        </w:rPr>
        <w:t>3</w:t>
      </w:r>
      <w:r w:rsidRPr="00F70C22">
        <w:rPr>
          <w:rFonts w:eastAsia="標楷體"/>
          <w:sz w:val="20"/>
          <w:szCs w:val="16"/>
        </w:rPr>
        <w:t>、</w:t>
      </w:r>
      <w:r w:rsidRPr="00F70C22">
        <w:rPr>
          <w:rFonts w:eastAsia="標楷體"/>
          <w:sz w:val="20"/>
          <w:szCs w:val="16"/>
        </w:rPr>
        <w:t>5</w:t>
      </w:r>
      <w:r w:rsidRPr="00F70C22">
        <w:rPr>
          <w:rFonts w:eastAsia="標楷體"/>
          <w:sz w:val="20"/>
          <w:szCs w:val="16"/>
        </w:rPr>
        <w:t>點）</w:t>
      </w:r>
    </w:p>
    <w:p w14:paraId="215BBAE1" w14:textId="37E18889" w:rsidR="009121DB" w:rsidRPr="00F70C22" w:rsidRDefault="004D27A0" w:rsidP="004D27A0">
      <w:pPr>
        <w:spacing w:line="240" w:lineRule="exact"/>
        <w:jc w:val="right"/>
        <w:rPr>
          <w:rFonts w:eastAsia="標楷體"/>
          <w:sz w:val="20"/>
          <w:szCs w:val="16"/>
        </w:rPr>
      </w:pPr>
      <w:r w:rsidRPr="00F70C22">
        <w:rPr>
          <w:rFonts w:eastAsia="標楷體"/>
          <w:sz w:val="20"/>
          <w:szCs w:val="16"/>
        </w:rPr>
        <w:t>May 16, 2011</w:t>
      </w:r>
      <w:r w:rsidR="00F70C22">
        <w:rPr>
          <w:rFonts w:eastAsia="標楷體"/>
          <w:sz w:val="20"/>
          <w:szCs w:val="16"/>
        </w:rPr>
        <w:t xml:space="preserve"> </w:t>
      </w:r>
      <w:r w:rsidRPr="00F70C22">
        <w:rPr>
          <w:rFonts w:eastAsia="標楷體"/>
          <w:sz w:val="20"/>
          <w:szCs w:val="16"/>
        </w:rPr>
        <w:t>(Articles 3 and 5) amended and passed at the extended 60th University Council meeting</w:t>
      </w:r>
    </w:p>
    <w:p w14:paraId="2937F334" w14:textId="77777777" w:rsidR="004D27A0" w:rsidRPr="00F70C22" w:rsidRDefault="009121DB" w:rsidP="004D27A0">
      <w:pPr>
        <w:spacing w:line="240" w:lineRule="exact"/>
        <w:jc w:val="right"/>
        <w:rPr>
          <w:rFonts w:eastAsia="標楷體"/>
          <w:sz w:val="20"/>
          <w:szCs w:val="16"/>
        </w:rPr>
      </w:pPr>
      <w:r w:rsidRPr="00F70C22">
        <w:rPr>
          <w:rFonts w:eastAsia="標楷體"/>
          <w:sz w:val="20"/>
          <w:szCs w:val="16"/>
        </w:rPr>
        <w:t>100</w:t>
      </w:r>
      <w:r w:rsidRPr="00F70C22">
        <w:rPr>
          <w:rFonts w:eastAsia="標楷體"/>
          <w:sz w:val="20"/>
          <w:szCs w:val="16"/>
        </w:rPr>
        <w:t>年</w:t>
      </w:r>
      <w:r w:rsidRPr="00F70C22">
        <w:rPr>
          <w:rFonts w:eastAsia="標楷體"/>
          <w:sz w:val="20"/>
          <w:szCs w:val="16"/>
        </w:rPr>
        <w:t>12</w:t>
      </w:r>
      <w:r w:rsidRPr="00F70C22">
        <w:rPr>
          <w:rFonts w:eastAsia="標楷體"/>
          <w:sz w:val="20"/>
          <w:szCs w:val="16"/>
        </w:rPr>
        <w:t>月</w:t>
      </w:r>
      <w:r w:rsidRPr="00F70C22">
        <w:rPr>
          <w:rFonts w:eastAsia="標楷體"/>
          <w:sz w:val="20"/>
          <w:szCs w:val="16"/>
        </w:rPr>
        <w:t>12</w:t>
      </w:r>
      <w:r w:rsidRPr="00F70C22">
        <w:rPr>
          <w:rFonts w:eastAsia="標楷體"/>
          <w:sz w:val="20"/>
          <w:szCs w:val="16"/>
        </w:rPr>
        <w:t>日第</w:t>
      </w:r>
      <w:r w:rsidRPr="00F70C22">
        <w:rPr>
          <w:rFonts w:eastAsia="標楷體"/>
          <w:sz w:val="20"/>
          <w:szCs w:val="16"/>
        </w:rPr>
        <w:t>61</w:t>
      </w:r>
      <w:r w:rsidRPr="00F70C22">
        <w:rPr>
          <w:rFonts w:eastAsia="標楷體"/>
          <w:sz w:val="20"/>
          <w:szCs w:val="16"/>
        </w:rPr>
        <w:t>次校務會議延續會通過</w:t>
      </w:r>
      <w:proofErr w:type="gramStart"/>
      <w:r w:rsidRPr="00F70C22">
        <w:rPr>
          <w:rFonts w:eastAsia="標楷體"/>
          <w:sz w:val="20"/>
          <w:szCs w:val="16"/>
        </w:rPr>
        <w:t>（</w:t>
      </w:r>
      <w:proofErr w:type="gramEnd"/>
      <w:r w:rsidRPr="00F70C22">
        <w:rPr>
          <w:rFonts w:eastAsia="標楷體"/>
          <w:sz w:val="20"/>
          <w:szCs w:val="16"/>
        </w:rPr>
        <w:t>第</w:t>
      </w:r>
      <w:r w:rsidRPr="00F70C22">
        <w:rPr>
          <w:rFonts w:eastAsia="標楷體"/>
          <w:sz w:val="20"/>
          <w:szCs w:val="16"/>
        </w:rPr>
        <w:t>3</w:t>
      </w:r>
      <w:r w:rsidRPr="00F70C22">
        <w:rPr>
          <w:rFonts w:eastAsia="標楷體"/>
          <w:sz w:val="20"/>
          <w:szCs w:val="16"/>
        </w:rPr>
        <w:t>點</w:t>
      </w:r>
      <w:r w:rsidRPr="00F70C22">
        <w:rPr>
          <w:rFonts w:eastAsia="標楷體"/>
          <w:sz w:val="20"/>
          <w:szCs w:val="16"/>
        </w:rPr>
        <w:t>)</w:t>
      </w:r>
    </w:p>
    <w:p w14:paraId="571D0229" w14:textId="41CD725F" w:rsidR="009121DB" w:rsidRPr="00F70C22" w:rsidRDefault="004D27A0" w:rsidP="004D27A0">
      <w:pPr>
        <w:spacing w:line="240" w:lineRule="exact"/>
        <w:jc w:val="right"/>
        <w:rPr>
          <w:rFonts w:eastAsia="標楷體"/>
          <w:sz w:val="12"/>
          <w:szCs w:val="12"/>
        </w:rPr>
      </w:pPr>
      <w:r w:rsidRPr="00F70C22">
        <w:rPr>
          <w:rFonts w:eastAsia="標楷體"/>
          <w:sz w:val="20"/>
          <w:szCs w:val="16"/>
        </w:rPr>
        <w:t>December 12, 2011</w:t>
      </w:r>
      <w:r w:rsidR="00F70C22">
        <w:rPr>
          <w:rFonts w:eastAsia="標楷體"/>
          <w:sz w:val="20"/>
          <w:szCs w:val="16"/>
        </w:rPr>
        <w:t xml:space="preserve"> </w:t>
      </w:r>
      <w:r w:rsidRPr="00F70C22">
        <w:rPr>
          <w:rFonts w:eastAsia="標楷體"/>
          <w:sz w:val="20"/>
          <w:szCs w:val="16"/>
        </w:rPr>
        <w:t>(Article 3) amended and passed at the extended 61st University Council meeting</w:t>
      </w:r>
    </w:p>
    <w:p w14:paraId="6254848B" w14:textId="77777777" w:rsidR="004D27A0" w:rsidRPr="00F70C22" w:rsidRDefault="009121DB" w:rsidP="004D27A0">
      <w:pPr>
        <w:spacing w:line="240" w:lineRule="exact"/>
        <w:jc w:val="right"/>
        <w:rPr>
          <w:rFonts w:eastAsia="標楷體"/>
          <w:sz w:val="20"/>
          <w:szCs w:val="16"/>
        </w:rPr>
      </w:pPr>
      <w:r w:rsidRPr="00F70C22">
        <w:rPr>
          <w:rFonts w:eastAsia="標楷體"/>
          <w:sz w:val="20"/>
          <w:szCs w:val="16"/>
        </w:rPr>
        <w:t>101</w:t>
      </w:r>
      <w:r w:rsidRPr="00F70C22">
        <w:rPr>
          <w:rFonts w:eastAsia="標楷體"/>
          <w:sz w:val="20"/>
          <w:szCs w:val="16"/>
        </w:rPr>
        <w:t>年</w:t>
      </w:r>
      <w:r w:rsidRPr="00F70C22">
        <w:rPr>
          <w:rFonts w:eastAsia="標楷體"/>
          <w:sz w:val="20"/>
          <w:szCs w:val="16"/>
        </w:rPr>
        <w:t>5</w:t>
      </w:r>
      <w:r w:rsidRPr="00F70C22">
        <w:rPr>
          <w:rFonts w:eastAsia="標楷體"/>
          <w:sz w:val="20"/>
          <w:szCs w:val="16"/>
        </w:rPr>
        <w:t>月</w:t>
      </w:r>
      <w:r w:rsidRPr="00F70C22">
        <w:rPr>
          <w:rFonts w:eastAsia="標楷體"/>
          <w:sz w:val="20"/>
          <w:szCs w:val="16"/>
        </w:rPr>
        <w:t>11</w:t>
      </w:r>
      <w:r w:rsidRPr="00F70C22">
        <w:rPr>
          <w:rFonts w:eastAsia="標楷體"/>
          <w:sz w:val="20"/>
          <w:szCs w:val="16"/>
        </w:rPr>
        <w:t>日第</w:t>
      </w:r>
      <w:r w:rsidRPr="00F70C22">
        <w:rPr>
          <w:rFonts w:eastAsia="標楷體"/>
          <w:sz w:val="20"/>
          <w:szCs w:val="16"/>
        </w:rPr>
        <w:t>62</w:t>
      </w:r>
      <w:r w:rsidRPr="00F70C22">
        <w:rPr>
          <w:rFonts w:eastAsia="標楷體"/>
          <w:sz w:val="20"/>
          <w:szCs w:val="16"/>
        </w:rPr>
        <w:t>次校務會議通過</w:t>
      </w:r>
      <w:proofErr w:type="gramStart"/>
      <w:r w:rsidRPr="00F70C22">
        <w:rPr>
          <w:rFonts w:eastAsia="標楷體"/>
          <w:sz w:val="20"/>
          <w:szCs w:val="16"/>
        </w:rPr>
        <w:t>（</w:t>
      </w:r>
      <w:proofErr w:type="gramEnd"/>
      <w:r w:rsidRPr="00F70C22">
        <w:rPr>
          <w:rFonts w:eastAsia="標楷體"/>
          <w:sz w:val="20"/>
          <w:szCs w:val="16"/>
        </w:rPr>
        <w:t>第</w:t>
      </w:r>
      <w:r w:rsidRPr="00F70C22">
        <w:rPr>
          <w:rFonts w:eastAsia="標楷體"/>
          <w:sz w:val="20"/>
          <w:szCs w:val="16"/>
        </w:rPr>
        <w:t>3</w:t>
      </w:r>
      <w:r w:rsidRPr="00F70C22">
        <w:rPr>
          <w:rFonts w:eastAsia="標楷體"/>
          <w:sz w:val="20"/>
          <w:szCs w:val="16"/>
        </w:rPr>
        <w:t>點</w:t>
      </w:r>
      <w:r w:rsidRPr="00F70C22">
        <w:rPr>
          <w:rFonts w:eastAsia="標楷體"/>
          <w:sz w:val="20"/>
          <w:szCs w:val="16"/>
        </w:rPr>
        <w:t>)</w:t>
      </w:r>
    </w:p>
    <w:p w14:paraId="0EE8B01F" w14:textId="61349144" w:rsidR="009121DB" w:rsidRPr="00F70C22" w:rsidRDefault="004D27A0" w:rsidP="004D27A0">
      <w:pPr>
        <w:spacing w:line="240" w:lineRule="exact"/>
        <w:jc w:val="right"/>
        <w:rPr>
          <w:rFonts w:eastAsia="標楷體"/>
          <w:sz w:val="20"/>
          <w:szCs w:val="16"/>
        </w:rPr>
      </w:pPr>
      <w:r w:rsidRPr="00F70C22">
        <w:rPr>
          <w:rFonts w:eastAsia="標楷體"/>
          <w:sz w:val="20"/>
          <w:szCs w:val="16"/>
        </w:rPr>
        <w:t>May 11, 2012</w:t>
      </w:r>
      <w:r w:rsidR="00F70C22">
        <w:rPr>
          <w:rFonts w:eastAsia="標楷體"/>
          <w:sz w:val="20"/>
          <w:szCs w:val="16"/>
        </w:rPr>
        <w:t xml:space="preserve"> </w:t>
      </w:r>
      <w:r w:rsidRPr="00F70C22">
        <w:rPr>
          <w:rFonts w:eastAsia="標楷體"/>
          <w:sz w:val="20"/>
          <w:szCs w:val="16"/>
        </w:rPr>
        <w:t>(Article 3) passed at the 62nd University Council meeting</w:t>
      </w:r>
    </w:p>
    <w:p w14:paraId="5E71E84B" w14:textId="77777777" w:rsidR="004D27A0" w:rsidRPr="00F70C22" w:rsidRDefault="009121DB" w:rsidP="004D27A0">
      <w:pPr>
        <w:spacing w:line="240" w:lineRule="exact"/>
        <w:jc w:val="right"/>
        <w:rPr>
          <w:rFonts w:eastAsia="標楷體"/>
          <w:sz w:val="20"/>
          <w:szCs w:val="16"/>
        </w:rPr>
      </w:pPr>
      <w:r w:rsidRPr="00F70C22">
        <w:rPr>
          <w:rFonts w:eastAsia="標楷體"/>
          <w:sz w:val="20"/>
          <w:szCs w:val="16"/>
        </w:rPr>
        <w:t>103</w:t>
      </w:r>
      <w:r w:rsidRPr="00F70C22">
        <w:rPr>
          <w:rFonts w:eastAsia="標楷體"/>
          <w:sz w:val="20"/>
          <w:szCs w:val="16"/>
        </w:rPr>
        <w:t>年</w:t>
      </w:r>
      <w:r w:rsidRPr="00F70C22">
        <w:rPr>
          <w:rFonts w:eastAsia="標楷體"/>
          <w:sz w:val="20"/>
          <w:szCs w:val="16"/>
        </w:rPr>
        <w:t>12</w:t>
      </w:r>
      <w:r w:rsidRPr="00F70C22">
        <w:rPr>
          <w:rFonts w:eastAsia="標楷體"/>
          <w:sz w:val="20"/>
          <w:szCs w:val="16"/>
        </w:rPr>
        <w:t>月</w:t>
      </w:r>
      <w:r w:rsidRPr="00F70C22">
        <w:rPr>
          <w:rFonts w:eastAsia="標楷體"/>
          <w:sz w:val="20"/>
          <w:szCs w:val="16"/>
        </w:rPr>
        <w:t>12</w:t>
      </w:r>
      <w:r w:rsidRPr="00F70C22">
        <w:rPr>
          <w:rFonts w:eastAsia="標楷體"/>
          <w:sz w:val="20"/>
          <w:szCs w:val="16"/>
        </w:rPr>
        <w:t>日第</w:t>
      </w:r>
      <w:r w:rsidRPr="00F70C22">
        <w:rPr>
          <w:rFonts w:eastAsia="標楷體"/>
          <w:sz w:val="20"/>
          <w:szCs w:val="16"/>
        </w:rPr>
        <w:t>71</w:t>
      </w:r>
      <w:r w:rsidRPr="00F70C22">
        <w:rPr>
          <w:rFonts w:eastAsia="標楷體"/>
          <w:sz w:val="20"/>
          <w:szCs w:val="16"/>
        </w:rPr>
        <w:t>次校務會議修正</w:t>
      </w:r>
      <w:r w:rsidRPr="00F70C22">
        <w:rPr>
          <w:rFonts w:eastAsia="標楷體"/>
          <w:sz w:val="20"/>
          <w:szCs w:val="16"/>
        </w:rPr>
        <w:t>(</w:t>
      </w:r>
      <w:r w:rsidRPr="00F70C22">
        <w:rPr>
          <w:rFonts w:eastAsia="標楷體"/>
          <w:sz w:val="20"/>
          <w:szCs w:val="16"/>
        </w:rPr>
        <w:t>第</w:t>
      </w:r>
      <w:r w:rsidRPr="00F70C22">
        <w:rPr>
          <w:rFonts w:eastAsia="標楷體"/>
          <w:sz w:val="20"/>
          <w:szCs w:val="16"/>
        </w:rPr>
        <w:t>3</w:t>
      </w:r>
      <w:r w:rsidRPr="00F70C22">
        <w:rPr>
          <w:rFonts w:eastAsia="標楷體"/>
          <w:sz w:val="20"/>
          <w:szCs w:val="16"/>
        </w:rPr>
        <w:t>點</w:t>
      </w:r>
      <w:r w:rsidRPr="00F70C22">
        <w:rPr>
          <w:rFonts w:eastAsia="標楷體"/>
          <w:sz w:val="20"/>
          <w:szCs w:val="16"/>
        </w:rPr>
        <w:t>)</w:t>
      </w:r>
    </w:p>
    <w:p w14:paraId="0FB944D8" w14:textId="33039672" w:rsidR="009121DB" w:rsidRPr="00F70C22" w:rsidRDefault="004D27A0" w:rsidP="004D27A0">
      <w:pPr>
        <w:spacing w:line="240" w:lineRule="exact"/>
        <w:jc w:val="right"/>
        <w:rPr>
          <w:rFonts w:eastAsia="標楷體"/>
          <w:sz w:val="20"/>
          <w:szCs w:val="16"/>
        </w:rPr>
      </w:pPr>
      <w:r w:rsidRPr="00F70C22">
        <w:rPr>
          <w:rFonts w:eastAsia="標楷體"/>
          <w:sz w:val="20"/>
          <w:szCs w:val="16"/>
        </w:rPr>
        <w:t>December 12, 2014</w:t>
      </w:r>
      <w:r w:rsidR="00F70C22">
        <w:rPr>
          <w:rFonts w:eastAsia="標楷體"/>
          <w:sz w:val="20"/>
          <w:szCs w:val="16"/>
        </w:rPr>
        <w:t xml:space="preserve"> </w:t>
      </w:r>
      <w:r w:rsidRPr="00F70C22">
        <w:rPr>
          <w:rFonts w:eastAsia="標楷體"/>
          <w:sz w:val="20"/>
          <w:szCs w:val="16"/>
        </w:rPr>
        <w:t>(Article 3) amended at the 71st University Council meeting</w:t>
      </w:r>
    </w:p>
    <w:p w14:paraId="6F845C0D" w14:textId="77777777" w:rsidR="004D27A0" w:rsidRPr="00F70C22" w:rsidRDefault="00424ADB" w:rsidP="004D27A0">
      <w:pPr>
        <w:spacing w:line="240" w:lineRule="exact"/>
        <w:jc w:val="right"/>
        <w:rPr>
          <w:rFonts w:eastAsia="標楷體"/>
          <w:sz w:val="20"/>
          <w:szCs w:val="16"/>
        </w:rPr>
      </w:pPr>
      <w:r w:rsidRPr="00F70C22">
        <w:rPr>
          <w:rFonts w:eastAsia="標楷體"/>
          <w:sz w:val="20"/>
          <w:szCs w:val="16"/>
        </w:rPr>
        <w:t>112</w:t>
      </w:r>
      <w:r w:rsidRPr="00F70C22">
        <w:rPr>
          <w:rFonts w:eastAsia="標楷體"/>
          <w:sz w:val="20"/>
          <w:szCs w:val="16"/>
        </w:rPr>
        <w:t>年</w:t>
      </w:r>
      <w:r w:rsidRPr="00F70C22">
        <w:rPr>
          <w:rFonts w:eastAsia="標楷體"/>
          <w:sz w:val="20"/>
          <w:szCs w:val="16"/>
        </w:rPr>
        <w:t>4</w:t>
      </w:r>
      <w:r w:rsidRPr="00F70C22">
        <w:rPr>
          <w:rFonts w:eastAsia="標楷體"/>
          <w:sz w:val="20"/>
          <w:szCs w:val="16"/>
        </w:rPr>
        <w:t>月</w:t>
      </w:r>
      <w:r w:rsidRPr="00F70C22">
        <w:rPr>
          <w:rFonts w:eastAsia="標楷體"/>
          <w:sz w:val="20"/>
          <w:szCs w:val="16"/>
        </w:rPr>
        <w:t>21</w:t>
      </w:r>
      <w:r w:rsidRPr="00F70C22">
        <w:rPr>
          <w:rFonts w:eastAsia="標楷體"/>
          <w:sz w:val="20"/>
          <w:szCs w:val="16"/>
        </w:rPr>
        <w:t>日第</w:t>
      </w:r>
      <w:r w:rsidRPr="00F70C22">
        <w:rPr>
          <w:rFonts w:eastAsia="標楷體"/>
          <w:sz w:val="20"/>
          <w:szCs w:val="16"/>
        </w:rPr>
        <w:t>100</w:t>
      </w:r>
      <w:r w:rsidRPr="00F70C22">
        <w:rPr>
          <w:rFonts w:eastAsia="標楷體"/>
          <w:sz w:val="20"/>
          <w:szCs w:val="16"/>
        </w:rPr>
        <w:t>次校務會議修正通過</w:t>
      </w:r>
      <w:r w:rsidRPr="00F70C22">
        <w:rPr>
          <w:rFonts w:eastAsia="標楷體"/>
          <w:sz w:val="20"/>
          <w:szCs w:val="16"/>
        </w:rPr>
        <w:t>(</w:t>
      </w:r>
      <w:r w:rsidRPr="00F70C22">
        <w:rPr>
          <w:rFonts w:eastAsia="標楷體"/>
          <w:sz w:val="20"/>
          <w:szCs w:val="16"/>
        </w:rPr>
        <w:t>第</w:t>
      </w:r>
      <w:r w:rsidRPr="00F70C22">
        <w:rPr>
          <w:rFonts w:eastAsia="標楷體"/>
          <w:sz w:val="20"/>
          <w:szCs w:val="16"/>
        </w:rPr>
        <w:t>3</w:t>
      </w:r>
      <w:r w:rsidRPr="00F70C22">
        <w:rPr>
          <w:rFonts w:eastAsia="標楷體"/>
          <w:sz w:val="20"/>
          <w:szCs w:val="16"/>
        </w:rPr>
        <w:t>點</w:t>
      </w:r>
      <w:r w:rsidRPr="00F70C22">
        <w:rPr>
          <w:rFonts w:eastAsia="標楷體"/>
          <w:sz w:val="20"/>
          <w:szCs w:val="16"/>
        </w:rPr>
        <w:t>)</w:t>
      </w:r>
    </w:p>
    <w:p w14:paraId="5192D30E" w14:textId="02ABF78D" w:rsidR="00424ADB" w:rsidRPr="00F70C22" w:rsidRDefault="004D27A0" w:rsidP="004D27A0">
      <w:pPr>
        <w:spacing w:line="240" w:lineRule="exact"/>
        <w:jc w:val="right"/>
        <w:rPr>
          <w:rFonts w:eastAsia="標楷體"/>
          <w:sz w:val="20"/>
          <w:szCs w:val="16"/>
        </w:rPr>
      </w:pPr>
      <w:r w:rsidRPr="00F70C22">
        <w:rPr>
          <w:rFonts w:eastAsia="標楷體"/>
          <w:sz w:val="20"/>
          <w:szCs w:val="16"/>
        </w:rPr>
        <w:t>April 21, 2023</w:t>
      </w:r>
      <w:r w:rsidR="00F70C22">
        <w:rPr>
          <w:rFonts w:eastAsia="標楷體"/>
          <w:sz w:val="20"/>
          <w:szCs w:val="16"/>
        </w:rPr>
        <w:t xml:space="preserve"> </w:t>
      </w:r>
      <w:r w:rsidRPr="00F70C22">
        <w:rPr>
          <w:rFonts w:eastAsia="標楷體"/>
          <w:sz w:val="20"/>
          <w:szCs w:val="16"/>
        </w:rPr>
        <w:t>(Article 3) amended and passed at the 100th University Council meeting</w:t>
      </w:r>
    </w:p>
    <w:p w14:paraId="08B7AFF5" w14:textId="77777777" w:rsidR="009121DB" w:rsidRPr="00F70C22" w:rsidRDefault="009121DB" w:rsidP="0095219D">
      <w:pPr>
        <w:autoSpaceDE w:val="0"/>
        <w:autoSpaceDN w:val="0"/>
        <w:adjustRightInd w:val="0"/>
        <w:snapToGrid w:val="0"/>
        <w:spacing w:afterLines="20" w:after="72"/>
        <w:jc w:val="right"/>
        <w:rPr>
          <w:rFonts w:eastAsia="標楷體"/>
          <w:color w:val="000000" w:themeColor="text1"/>
          <w:kern w:val="0"/>
          <w:sz w:val="20"/>
        </w:rPr>
      </w:pPr>
    </w:p>
    <w:p w14:paraId="1219459B" w14:textId="77777777" w:rsidR="004D27A0" w:rsidRPr="00F70C22" w:rsidRDefault="009121DB" w:rsidP="0095219D">
      <w:pPr>
        <w:autoSpaceDE w:val="0"/>
        <w:autoSpaceDN w:val="0"/>
        <w:adjustRightInd w:val="0"/>
        <w:snapToGrid w:val="0"/>
        <w:spacing w:afterLines="20" w:after="72"/>
        <w:ind w:left="850" w:hangingChars="354" w:hanging="850"/>
        <w:jc w:val="both"/>
        <w:rPr>
          <w:rFonts w:eastAsia="標楷體"/>
          <w:color w:val="000000" w:themeColor="text1"/>
          <w:kern w:val="0"/>
        </w:rPr>
      </w:pPr>
      <w:r w:rsidRPr="00F70C22">
        <w:rPr>
          <w:rFonts w:eastAsia="標楷體"/>
          <w:color w:val="000000" w:themeColor="text1"/>
          <w:kern w:val="0"/>
        </w:rPr>
        <w:t>一、</w:t>
      </w:r>
      <w:r w:rsidRPr="00F70C22">
        <w:rPr>
          <w:rFonts w:eastAsia="標楷體"/>
          <w:color w:val="000000" w:themeColor="text1"/>
          <w:kern w:val="0"/>
        </w:rPr>
        <w:tab/>
      </w:r>
      <w:r w:rsidRPr="00F70C22">
        <w:rPr>
          <w:rFonts w:eastAsia="標楷體"/>
          <w:color w:val="000000" w:themeColor="text1"/>
          <w:kern w:val="0"/>
        </w:rPr>
        <w:t>為建立本校講座教授待遇核給標準，以求學校學術資源能發揮最大之成效，特訂定「國立中興大學講座教授待遇審議要點」（以下簡稱本要點）。</w:t>
      </w:r>
    </w:p>
    <w:p w14:paraId="09E604C0" w14:textId="6DA212A5" w:rsidR="009121DB" w:rsidRPr="00F70C22" w:rsidRDefault="004D27A0" w:rsidP="0095219D">
      <w:pPr>
        <w:autoSpaceDE w:val="0"/>
        <w:autoSpaceDN w:val="0"/>
        <w:adjustRightInd w:val="0"/>
        <w:snapToGrid w:val="0"/>
        <w:spacing w:afterLines="20" w:after="72"/>
        <w:ind w:left="850" w:hangingChars="354" w:hanging="850"/>
        <w:jc w:val="both"/>
        <w:rPr>
          <w:rFonts w:eastAsia="標楷體"/>
          <w:color w:val="000000" w:themeColor="text1"/>
          <w:kern w:val="0"/>
        </w:rPr>
      </w:pPr>
      <w:r w:rsidRPr="00F70C22">
        <w:rPr>
          <w:rFonts w:eastAsia="標楷體"/>
          <w:color w:val="000000" w:themeColor="text1"/>
          <w:kern w:val="0"/>
        </w:rPr>
        <w:t>I.</w:t>
      </w:r>
      <w:r w:rsidRPr="00F70C22">
        <w:rPr>
          <w:rFonts w:eastAsia="標楷體"/>
          <w:color w:val="000000" w:themeColor="text1"/>
          <w:kern w:val="0"/>
        </w:rPr>
        <w:tab/>
        <w:t>To establish standards for determining the remuneration of chair professors at the University and to maximize the effectiveness of the University’s academic resources, the National Chung Hsing University Directives for the Review of Chair Professor Remuneration (hereinafter referred to as “the Directives”) are hereby formulated.</w:t>
      </w:r>
    </w:p>
    <w:p w14:paraId="0DBEA2DB" w14:textId="77777777" w:rsidR="004D27A0" w:rsidRPr="00F70C22" w:rsidRDefault="009121DB" w:rsidP="0095219D">
      <w:pPr>
        <w:autoSpaceDE w:val="0"/>
        <w:autoSpaceDN w:val="0"/>
        <w:adjustRightInd w:val="0"/>
        <w:snapToGrid w:val="0"/>
        <w:spacing w:afterLines="20" w:after="72"/>
        <w:ind w:left="850" w:hangingChars="354" w:hanging="850"/>
        <w:jc w:val="both"/>
        <w:rPr>
          <w:rFonts w:eastAsia="標楷體"/>
          <w:color w:val="000000" w:themeColor="text1"/>
          <w:kern w:val="0"/>
        </w:rPr>
      </w:pPr>
      <w:r w:rsidRPr="00F70C22">
        <w:rPr>
          <w:rFonts w:eastAsia="標楷體"/>
          <w:color w:val="000000" w:themeColor="text1"/>
          <w:kern w:val="0"/>
        </w:rPr>
        <w:t>二、</w:t>
      </w:r>
      <w:r w:rsidRPr="00F70C22">
        <w:rPr>
          <w:rFonts w:eastAsia="標楷體"/>
          <w:color w:val="000000" w:themeColor="text1"/>
          <w:kern w:val="0"/>
        </w:rPr>
        <w:tab/>
      </w:r>
      <w:r w:rsidRPr="00F70C22">
        <w:rPr>
          <w:rFonts w:eastAsia="標楷體"/>
          <w:color w:val="000000" w:themeColor="text1"/>
          <w:kern w:val="0"/>
        </w:rPr>
        <w:t>本校講座教授由</w:t>
      </w:r>
      <w:r w:rsidRPr="00F70C22">
        <w:rPr>
          <w:rFonts w:eastAsia="標楷體"/>
          <w:color w:val="000000" w:themeColor="text1"/>
        </w:rPr>
        <w:t>校內教授或國內外知名學者專家擔任</w:t>
      </w:r>
      <w:r w:rsidRPr="00F70C22">
        <w:rPr>
          <w:rFonts w:eastAsia="標楷體"/>
          <w:color w:val="000000" w:themeColor="text1"/>
          <w:kern w:val="0"/>
        </w:rPr>
        <w:t>。</w:t>
      </w:r>
    </w:p>
    <w:p w14:paraId="5850FCCF" w14:textId="2A9A16EC" w:rsidR="009121DB" w:rsidRPr="00F70C22" w:rsidRDefault="00AA0F4F" w:rsidP="0095219D">
      <w:pPr>
        <w:autoSpaceDE w:val="0"/>
        <w:autoSpaceDN w:val="0"/>
        <w:adjustRightInd w:val="0"/>
        <w:snapToGrid w:val="0"/>
        <w:spacing w:afterLines="20" w:after="72"/>
        <w:ind w:left="850" w:hangingChars="354" w:hanging="850"/>
        <w:jc w:val="both"/>
        <w:rPr>
          <w:rFonts w:eastAsia="標楷體"/>
          <w:color w:val="000000" w:themeColor="text1"/>
          <w:kern w:val="0"/>
        </w:rPr>
      </w:pPr>
      <w:r w:rsidRPr="00F70C22">
        <w:rPr>
          <w:rFonts w:eastAsia="標楷體"/>
          <w:color w:val="000000" w:themeColor="text1"/>
          <w:kern w:val="0"/>
        </w:rPr>
        <w:t>II.</w:t>
      </w:r>
      <w:r w:rsidRPr="00F70C22">
        <w:rPr>
          <w:rFonts w:eastAsia="標楷體"/>
          <w:color w:val="000000" w:themeColor="text1"/>
          <w:kern w:val="0"/>
        </w:rPr>
        <w:tab/>
        <w:t>Chair professors of the University shall be selected from among the University’s own professors or from renowned scholars and experts in Taiwan or abroad.</w:t>
      </w:r>
    </w:p>
    <w:p w14:paraId="1D5E5FA7" w14:textId="77777777" w:rsidR="004D27A0" w:rsidRPr="00F70C22" w:rsidRDefault="009121DB" w:rsidP="0095219D">
      <w:pPr>
        <w:autoSpaceDE w:val="0"/>
        <w:autoSpaceDN w:val="0"/>
        <w:adjustRightInd w:val="0"/>
        <w:snapToGrid w:val="0"/>
        <w:spacing w:afterLines="20" w:after="72"/>
        <w:ind w:left="850" w:hangingChars="354" w:hanging="850"/>
        <w:jc w:val="both"/>
        <w:rPr>
          <w:rFonts w:eastAsia="標楷體"/>
          <w:color w:val="000000" w:themeColor="text1"/>
          <w:kern w:val="0"/>
        </w:rPr>
      </w:pPr>
      <w:r w:rsidRPr="00F70C22">
        <w:rPr>
          <w:rFonts w:eastAsia="標楷體"/>
          <w:color w:val="000000" w:themeColor="text1"/>
          <w:kern w:val="0"/>
        </w:rPr>
        <w:t>三、</w:t>
      </w:r>
      <w:r w:rsidRPr="00F70C22">
        <w:rPr>
          <w:rFonts w:eastAsia="標楷體"/>
          <w:color w:val="000000" w:themeColor="text1"/>
          <w:kern w:val="0"/>
        </w:rPr>
        <w:tab/>
      </w:r>
      <w:r w:rsidRPr="00F70C22">
        <w:rPr>
          <w:rFonts w:eastAsia="標楷體"/>
          <w:color w:val="000000" w:themeColor="text1"/>
          <w:kern w:val="0"/>
        </w:rPr>
        <w:t>講座之待遇</w:t>
      </w:r>
    </w:p>
    <w:p w14:paraId="35FF80D8" w14:textId="30506714" w:rsidR="009121DB" w:rsidRPr="00F70C22" w:rsidRDefault="004D27A0" w:rsidP="0095219D">
      <w:pPr>
        <w:autoSpaceDE w:val="0"/>
        <w:autoSpaceDN w:val="0"/>
        <w:adjustRightInd w:val="0"/>
        <w:snapToGrid w:val="0"/>
        <w:spacing w:afterLines="20" w:after="72"/>
        <w:ind w:left="850" w:hangingChars="354" w:hanging="850"/>
        <w:jc w:val="both"/>
        <w:rPr>
          <w:rFonts w:eastAsia="標楷體"/>
          <w:color w:val="000000" w:themeColor="text1"/>
          <w:kern w:val="0"/>
        </w:rPr>
      </w:pPr>
      <w:r w:rsidRPr="00F70C22">
        <w:rPr>
          <w:rFonts w:eastAsia="標楷體"/>
          <w:color w:val="000000" w:themeColor="text1"/>
          <w:kern w:val="0"/>
        </w:rPr>
        <w:t>III.</w:t>
      </w:r>
      <w:r w:rsidRPr="00F70C22">
        <w:rPr>
          <w:rFonts w:eastAsia="標楷體"/>
          <w:color w:val="000000" w:themeColor="text1"/>
          <w:kern w:val="0"/>
        </w:rPr>
        <w:tab/>
        <w:t>Remuneration for chair professors</w:t>
      </w:r>
    </w:p>
    <w:p w14:paraId="0E120578" w14:textId="77777777" w:rsidR="004D27A0" w:rsidRPr="00F70C22" w:rsidRDefault="009121DB" w:rsidP="0095219D">
      <w:pPr>
        <w:widowControl/>
        <w:adjustRightInd w:val="0"/>
        <w:snapToGrid w:val="0"/>
        <w:spacing w:afterLines="20" w:after="72"/>
        <w:ind w:leftChars="327" w:left="1699" w:hangingChars="381" w:hanging="914"/>
        <w:jc w:val="both"/>
        <w:rPr>
          <w:rFonts w:eastAsia="標楷體"/>
          <w:color w:val="000000" w:themeColor="text1"/>
          <w:kern w:val="0"/>
        </w:rPr>
      </w:pPr>
      <w:r w:rsidRPr="00F70C22">
        <w:rPr>
          <w:rFonts w:eastAsia="標楷體"/>
          <w:color w:val="000000" w:themeColor="text1"/>
          <w:kern w:val="0"/>
        </w:rPr>
        <w:t>（一）</w:t>
      </w:r>
      <w:r w:rsidRPr="00F70C22">
        <w:rPr>
          <w:rFonts w:eastAsia="標楷體"/>
          <w:color w:val="000000" w:themeColor="text1"/>
          <w:kern w:val="0"/>
        </w:rPr>
        <w:tab/>
      </w:r>
      <w:r w:rsidRPr="00F70C22">
        <w:rPr>
          <w:rFonts w:eastAsia="標楷體"/>
          <w:color w:val="000000" w:themeColor="text1"/>
          <w:kern w:val="0"/>
        </w:rPr>
        <w:t>專任講座：講座加給每年獎助新台幣</w:t>
      </w:r>
      <w:r w:rsidRPr="00F70C22">
        <w:rPr>
          <w:rFonts w:eastAsia="標楷體"/>
          <w:color w:val="000000" w:themeColor="text1"/>
          <w:kern w:val="0"/>
        </w:rPr>
        <w:t>72</w:t>
      </w:r>
      <w:r w:rsidRPr="00F70C22">
        <w:rPr>
          <w:rFonts w:eastAsia="標楷體"/>
          <w:color w:val="000000" w:themeColor="text1"/>
          <w:kern w:val="0"/>
        </w:rPr>
        <w:t>萬元至</w:t>
      </w:r>
      <w:r w:rsidRPr="00F70C22">
        <w:rPr>
          <w:rFonts w:eastAsia="標楷體"/>
          <w:color w:val="000000" w:themeColor="text1"/>
          <w:kern w:val="0"/>
        </w:rPr>
        <w:t>1200</w:t>
      </w:r>
      <w:r w:rsidRPr="00F70C22">
        <w:rPr>
          <w:rFonts w:eastAsia="標楷體"/>
          <w:color w:val="000000" w:themeColor="text1"/>
          <w:kern w:val="0"/>
        </w:rPr>
        <w:t>萬元整。</w:t>
      </w:r>
    </w:p>
    <w:p w14:paraId="25FEAAAC" w14:textId="7A0E8471" w:rsidR="009121DB" w:rsidRPr="00F70C22" w:rsidRDefault="004D27A0" w:rsidP="0095219D">
      <w:pPr>
        <w:widowControl/>
        <w:adjustRightInd w:val="0"/>
        <w:snapToGrid w:val="0"/>
        <w:spacing w:afterLines="20" w:after="72"/>
        <w:ind w:leftChars="327" w:left="1699" w:hangingChars="381" w:hanging="914"/>
        <w:jc w:val="both"/>
        <w:rPr>
          <w:rFonts w:eastAsia="標楷體"/>
          <w:color w:val="000000" w:themeColor="text1"/>
          <w:kern w:val="0"/>
        </w:rPr>
      </w:pPr>
      <w:r w:rsidRPr="00F70C22">
        <w:rPr>
          <w:rFonts w:eastAsia="標楷體"/>
          <w:color w:val="000000" w:themeColor="text1"/>
          <w:kern w:val="0"/>
        </w:rPr>
        <w:t>(I)</w:t>
      </w:r>
      <w:r w:rsidRPr="00F70C22">
        <w:rPr>
          <w:rFonts w:eastAsia="標楷體"/>
          <w:color w:val="000000" w:themeColor="text1"/>
          <w:kern w:val="0"/>
        </w:rPr>
        <w:tab/>
        <w:t>Full-time chair professors: An annual chair professorship supplement ranging from NT$720,000 to NT$12,000,000 shall be granted.</w:t>
      </w:r>
    </w:p>
    <w:tbl>
      <w:tblPr>
        <w:tblW w:w="6521"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260"/>
      </w:tblGrid>
      <w:tr w:rsidR="00346BE6" w:rsidRPr="00F70C22" w14:paraId="5900883D" w14:textId="77777777" w:rsidTr="00F45F66">
        <w:tc>
          <w:tcPr>
            <w:tcW w:w="3261" w:type="dxa"/>
            <w:vAlign w:val="center"/>
          </w:tcPr>
          <w:p w14:paraId="5458D9D7" w14:textId="77777777" w:rsidR="004D27A0" w:rsidRPr="00F70C22" w:rsidRDefault="009121DB" w:rsidP="0095219D">
            <w:pPr>
              <w:adjustRightInd w:val="0"/>
              <w:spacing w:afterLines="20" w:after="72"/>
              <w:textAlignment w:val="baseline"/>
              <w:rPr>
                <w:rFonts w:eastAsia="標楷體"/>
                <w:color w:val="000000" w:themeColor="text1"/>
              </w:rPr>
            </w:pPr>
            <w:r w:rsidRPr="00F70C22">
              <w:rPr>
                <w:rFonts w:eastAsia="標楷體"/>
                <w:color w:val="000000" w:themeColor="text1"/>
              </w:rPr>
              <w:t>類別</w:t>
            </w:r>
          </w:p>
          <w:p w14:paraId="35E657E9" w14:textId="655554D7" w:rsidR="009121DB" w:rsidRPr="00F70C22" w:rsidRDefault="004D27A0" w:rsidP="0095219D">
            <w:pPr>
              <w:adjustRightInd w:val="0"/>
              <w:spacing w:afterLines="20" w:after="72"/>
              <w:textAlignment w:val="baseline"/>
              <w:rPr>
                <w:rFonts w:eastAsia="標楷體"/>
                <w:color w:val="000000" w:themeColor="text1"/>
              </w:rPr>
            </w:pPr>
            <w:r w:rsidRPr="00F70C22">
              <w:rPr>
                <w:rFonts w:eastAsia="標楷體"/>
                <w:color w:val="000000" w:themeColor="text1"/>
              </w:rPr>
              <w:t>Category</w:t>
            </w:r>
          </w:p>
        </w:tc>
        <w:tc>
          <w:tcPr>
            <w:tcW w:w="3260" w:type="dxa"/>
            <w:vAlign w:val="center"/>
          </w:tcPr>
          <w:p w14:paraId="20D52056" w14:textId="77777777" w:rsidR="004D27A0" w:rsidRPr="00F70C22" w:rsidRDefault="009121DB" w:rsidP="0095219D">
            <w:pPr>
              <w:adjustRightInd w:val="0"/>
              <w:spacing w:afterLines="20" w:after="72"/>
              <w:jc w:val="right"/>
              <w:textAlignment w:val="baseline"/>
              <w:rPr>
                <w:rFonts w:eastAsia="標楷體"/>
                <w:color w:val="000000" w:themeColor="text1"/>
              </w:rPr>
            </w:pPr>
            <w:r w:rsidRPr="00F70C22">
              <w:rPr>
                <w:rFonts w:eastAsia="標楷體"/>
                <w:color w:val="000000" w:themeColor="text1"/>
              </w:rPr>
              <w:t>薪資加給</w:t>
            </w:r>
            <w:r w:rsidRPr="00F70C22">
              <w:rPr>
                <w:rFonts w:eastAsia="標楷體"/>
                <w:color w:val="000000" w:themeColor="text1"/>
              </w:rPr>
              <w:t>/</w:t>
            </w:r>
            <w:r w:rsidRPr="00F70C22">
              <w:rPr>
                <w:rFonts w:eastAsia="標楷體"/>
                <w:color w:val="000000" w:themeColor="text1"/>
              </w:rPr>
              <w:t>月</w:t>
            </w:r>
            <w:r w:rsidRPr="00F70C22">
              <w:rPr>
                <w:rFonts w:eastAsia="標楷體"/>
                <w:color w:val="000000" w:themeColor="text1"/>
              </w:rPr>
              <w:t>(</w:t>
            </w:r>
            <w:r w:rsidRPr="00F70C22">
              <w:rPr>
                <w:rFonts w:eastAsia="標楷體"/>
                <w:color w:val="000000" w:themeColor="text1"/>
              </w:rPr>
              <w:t>元</w:t>
            </w:r>
            <w:r w:rsidRPr="00F70C22">
              <w:rPr>
                <w:rFonts w:eastAsia="標楷體"/>
                <w:color w:val="000000" w:themeColor="text1"/>
              </w:rPr>
              <w:t>)</w:t>
            </w:r>
          </w:p>
          <w:p w14:paraId="60C74DCC" w14:textId="4206C77D" w:rsidR="009121DB" w:rsidRPr="00F70C22" w:rsidRDefault="004D27A0" w:rsidP="0095219D">
            <w:pPr>
              <w:adjustRightInd w:val="0"/>
              <w:spacing w:afterLines="20" w:after="72"/>
              <w:jc w:val="right"/>
              <w:textAlignment w:val="baseline"/>
              <w:rPr>
                <w:rFonts w:eastAsia="標楷體"/>
                <w:color w:val="000000" w:themeColor="text1"/>
              </w:rPr>
            </w:pPr>
            <w:r w:rsidRPr="00F70C22">
              <w:rPr>
                <w:rFonts w:eastAsia="標楷體"/>
                <w:color w:val="000000" w:themeColor="text1"/>
              </w:rPr>
              <w:t>Pay supplement/month (NT$)</w:t>
            </w:r>
          </w:p>
        </w:tc>
      </w:tr>
      <w:tr w:rsidR="00346BE6" w:rsidRPr="00F70C22" w14:paraId="0BBD9BDA" w14:textId="77777777" w:rsidTr="00F45F66">
        <w:trPr>
          <w:trHeight w:val="315"/>
        </w:trPr>
        <w:tc>
          <w:tcPr>
            <w:tcW w:w="3261" w:type="dxa"/>
            <w:vAlign w:val="center"/>
          </w:tcPr>
          <w:p w14:paraId="10FAD70A" w14:textId="77777777" w:rsidR="004D27A0" w:rsidRPr="00F70C22" w:rsidRDefault="009121DB" w:rsidP="0095219D">
            <w:pPr>
              <w:adjustRightInd w:val="0"/>
              <w:spacing w:afterLines="20" w:after="72"/>
              <w:jc w:val="both"/>
              <w:textAlignment w:val="baseline"/>
              <w:rPr>
                <w:rFonts w:eastAsia="標楷體"/>
                <w:color w:val="000000" w:themeColor="text1"/>
              </w:rPr>
            </w:pPr>
            <w:r w:rsidRPr="00F70C22">
              <w:rPr>
                <w:rFonts w:eastAsia="標楷體"/>
                <w:color w:val="000000" w:themeColor="text1"/>
              </w:rPr>
              <w:t>傑出講座</w:t>
            </w:r>
          </w:p>
          <w:p w14:paraId="0477730A" w14:textId="7BACC07E" w:rsidR="009121DB" w:rsidRPr="00F70C22" w:rsidRDefault="004D27A0" w:rsidP="0095219D">
            <w:pPr>
              <w:adjustRightInd w:val="0"/>
              <w:spacing w:afterLines="20" w:after="72"/>
              <w:jc w:val="both"/>
              <w:textAlignment w:val="baseline"/>
              <w:rPr>
                <w:rFonts w:eastAsia="標楷體"/>
                <w:color w:val="000000" w:themeColor="text1"/>
              </w:rPr>
            </w:pPr>
            <w:r w:rsidRPr="00F70C22">
              <w:rPr>
                <w:rFonts w:eastAsia="標楷體"/>
                <w:color w:val="000000" w:themeColor="text1"/>
              </w:rPr>
              <w:t>Extraordinary chair professor</w:t>
            </w:r>
          </w:p>
        </w:tc>
        <w:tc>
          <w:tcPr>
            <w:tcW w:w="3260" w:type="dxa"/>
            <w:vAlign w:val="center"/>
          </w:tcPr>
          <w:p w14:paraId="7585092B" w14:textId="1D4F4AF9" w:rsidR="009121DB" w:rsidRPr="00F70C22" w:rsidRDefault="009121DB" w:rsidP="0095219D">
            <w:pPr>
              <w:adjustRightInd w:val="0"/>
              <w:spacing w:afterLines="20" w:after="72"/>
              <w:jc w:val="right"/>
              <w:textAlignment w:val="baseline"/>
              <w:rPr>
                <w:rFonts w:eastAsia="標楷體"/>
                <w:color w:val="000000" w:themeColor="text1"/>
              </w:rPr>
            </w:pPr>
            <w:r w:rsidRPr="00F70C22">
              <w:rPr>
                <w:rFonts w:eastAsia="標楷體"/>
                <w:color w:val="000000" w:themeColor="text1"/>
              </w:rPr>
              <w:t>600,000 - 1000,000</w:t>
            </w:r>
          </w:p>
        </w:tc>
      </w:tr>
      <w:tr w:rsidR="00346BE6" w:rsidRPr="00F70C22" w14:paraId="2695469E" w14:textId="77777777" w:rsidTr="00F45F66">
        <w:trPr>
          <w:trHeight w:val="315"/>
        </w:trPr>
        <w:tc>
          <w:tcPr>
            <w:tcW w:w="3261" w:type="dxa"/>
            <w:vAlign w:val="center"/>
          </w:tcPr>
          <w:p w14:paraId="25B0B42E" w14:textId="77777777" w:rsidR="004D27A0" w:rsidRPr="00F70C22" w:rsidRDefault="009121DB" w:rsidP="0095219D">
            <w:pPr>
              <w:adjustRightInd w:val="0"/>
              <w:spacing w:afterLines="20" w:after="72"/>
              <w:jc w:val="both"/>
              <w:textAlignment w:val="baseline"/>
              <w:rPr>
                <w:rFonts w:eastAsia="標楷體"/>
                <w:color w:val="000000" w:themeColor="text1"/>
              </w:rPr>
            </w:pPr>
            <w:r w:rsidRPr="00F70C22">
              <w:rPr>
                <w:rFonts w:eastAsia="標楷體"/>
                <w:color w:val="000000" w:themeColor="text1"/>
              </w:rPr>
              <w:t>特聘講座</w:t>
            </w:r>
          </w:p>
          <w:p w14:paraId="0410BCF6" w14:textId="349CB581" w:rsidR="009121DB" w:rsidRPr="00F70C22" w:rsidRDefault="004D27A0" w:rsidP="0095219D">
            <w:pPr>
              <w:adjustRightInd w:val="0"/>
              <w:spacing w:afterLines="20" w:after="72"/>
              <w:jc w:val="both"/>
              <w:textAlignment w:val="baseline"/>
              <w:rPr>
                <w:rFonts w:eastAsia="標楷體"/>
                <w:color w:val="000000" w:themeColor="text1"/>
              </w:rPr>
            </w:pPr>
            <w:r w:rsidRPr="00F70C22">
              <w:rPr>
                <w:rFonts w:eastAsia="標楷體"/>
                <w:color w:val="000000" w:themeColor="text1"/>
              </w:rPr>
              <w:t>Distinguished chair professor</w:t>
            </w:r>
          </w:p>
        </w:tc>
        <w:tc>
          <w:tcPr>
            <w:tcW w:w="3260" w:type="dxa"/>
            <w:vAlign w:val="center"/>
          </w:tcPr>
          <w:p w14:paraId="112DD6C7" w14:textId="3FA71DD2" w:rsidR="009121DB" w:rsidRPr="00F70C22" w:rsidRDefault="009121DB" w:rsidP="0095219D">
            <w:pPr>
              <w:adjustRightInd w:val="0"/>
              <w:spacing w:afterLines="20" w:after="72"/>
              <w:jc w:val="right"/>
              <w:textAlignment w:val="baseline"/>
              <w:rPr>
                <w:rFonts w:eastAsia="標楷體"/>
                <w:color w:val="000000" w:themeColor="text1"/>
              </w:rPr>
            </w:pPr>
            <w:r w:rsidRPr="00F70C22">
              <w:rPr>
                <w:rFonts w:eastAsia="標楷體"/>
                <w:color w:val="000000" w:themeColor="text1"/>
              </w:rPr>
              <w:t>100,000 - 300,000</w:t>
            </w:r>
          </w:p>
        </w:tc>
      </w:tr>
      <w:tr w:rsidR="00346BE6" w:rsidRPr="00F70C22" w14:paraId="48BC5E27" w14:textId="77777777" w:rsidTr="00F45F66">
        <w:trPr>
          <w:trHeight w:val="315"/>
        </w:trPr>
        <w:tc>
          <w:tcPr>
            <w:tcW w:w="3261" w:type="dxa"/>
            <w:vAlign w:val="center"/>
          </w:tcPr>
          <w:p w14:paraId="5CBC1518" w14:textId="77777777" w:rsidR="004D27A0" w:rsidRPr="00F70C22" w:rsidRDefault="009121DB" w:rsidP="0095219D">
            <w:pPr>
              <w:adjustRightInd w:val="0"/>
              <w:spacing w:afterLines="20" w:after="72"/>
              <w:jc w:val="both"/>
              <w:textAlignment w:val="baseline"/>
              <w:rPr>
                <w:rFonts w:eastAsia="標楷體"/>
                <w:color w:val="000000" w:themeColor="text1"/>
              </w:rPr>
            </w:pPr>
            <w:r w:rsidRPr="00F70C22">
              <w:rPr>
                <w:rFonts w:eastAsia="標楷體"/>
                <w:color w:val="000000" w:themeColor="text1"/>
              </w:rPr>
              <w:t>中興講座</w:t>
            </w:r>
          </w:p>
          <w:p w14:paraId="47C2E953" w14:textId="3AF81B4C" w:rsidR="009121DB" w:rsidRPr="00F70C22" w:rsidRDefault="004D27A0" w:rsidP="00F70C22">
            <w:pPr>
              <w:adjustRightInd w:val="0"/>
              <w:spacing w:afterLines="20" w:after="72"/>
              <w:textAlignment w:val="baseline"/>
              <w:rPr>
                <w:rFonts w:eastAsia="標楷體"/>
                <w:color w:val="000000" w:themeColor="text1"/>
              </w:rPr>
            </w:pPr>
            <w:r w:rsidRPr="00F70C22">
              <w:rPr>
                <w:rFonts w:eastAsia="標楷體"/>
                <w:color w:val="000000" w:themeColor="text1"/>
              </w:rPr>
              <w:t>National Ch</w:t>
            </w:r>
            <w:bookmarkStart w:id="0" w:name="_GoBack"/>
            <w:bookmarkEnd w:id="0"/>
            <w:r w:rsidRPr="00F70C22">
              <w:rPr>
                <w:rFonts w:eastAsia="標楷體"/>
                <w:color w:val="000000" w:themeColor="text1"/>
              </w:rPr>
              <w:t>ung Hsing University chair professor</w:t>
            </w:r>
          </w:p>
        </w:tc>
        <w:tc>
          <w:tcPr>
            <w:tcW w:w="3260" w:type="dxa"/>
            <w:vAlign w:val="center"/>
          </w:tcPr>
          <w:p w14:paraId="1B7DEB66" w14:textId="56044F51" w:rsidR="009121DB" w:rsidRPr="00F70C22" w:rsidRDefault="009121DB" w:rsidP="0095219D">
            <w:pPr>
              <w:adjustRightInd w:val="0"/>
              <w:spacing w:afterLines="20" w:after="72"/>
              <w:jc w:val="right"/>
              <w:textAlignment w:val="baseline"/>
              <w:rPr>
                <w:rFonts w:eastAsia="標楷體"/>
                <w:color w:val="000000" w:themeColor="text1"/>
              </w:rPr>
            </w:pPr>
            <w:r w:rsidRPr="00F70C22">
              <w:rPr>
                <w:rFonts w:eastAsia="標楷體"/>
                <w:color w:val="000000" w:themeColor="text1"/>
              </w:rPr>
              <w:t>70,000 - 90,000</w:t>
            </w:r>
          </w:p>
        </w:tc>
      </w:tr>
      <w:tr w:rsidR="00346BE6" w:rsidRPr="00F70C22" w14:paraId="2DE43C5B" w14:textId="77777777" w:rsidTr="00F45F66">
        <w:trPr>
          <w:trHeight w:val="315"/>
        </w:trPr>
        <w:tc>
          <w:tcPr>
            <w:tcW w:w="3261" w:type="dxa"/>
            <w:vAlign w:val="center"/>
          </w:tcPr>
          <w:p w14:paraId="443EA40F" w14:textId="77777777" w:rsidR="004D27A0" w:rsidRPr="00F70C22" w:rsidRDefault="009121DB" w:rsidP="0095219D">
            <w:pPr>
              <w:adjustRightInd w:val="0"/>
              <w:spacing w:afterLines="20" w:after="72"/>
              <w:jc w:val="both"/>
              <w:textAlignment w:val="baseline"/>
              <w:rPr>
                <w:rFonts w:eastAsia="標楷體"/>
                <w:color w:val="000000" w:themeColor="text1"/>
              </w:rPr>
            </w:pPr>
            <w:r w:rsidRPr="00F70C22">
              <w:rPr>
                <w:rFonts w:eastAsia="標楷體"/>
                <w:color w:val="000000" w:themeColor="text1"/>
              </w:rPr>
              <w:t>講座教授</w:t>
            </w:r>
          </w:p>
          <w:p w14:paraId="7D74DD8C" w14:textId="5BDD94F4" w:rsidR="009121DB" w:rsidRPr="00F70C22" w:rsidRDefault="004D27A0" w:rsidP="0095219D">
            <w:pPr>
              <w:adjustRightInd w:val="0"/>
              <w:spacing w:afterLines="20" w:after="72"/>
              <w:jc w:val="both"/>
              <w:textAlignment w:val="baseline"/>
              <w:rPr>
                <w:rFonts w:eastAsia="標楷體"/>
                <w:color w:val="000000" w:themeColor="text1"/>
              </w:rPr>
            </w:pPr>
            <w:r w:rsidRPr="00F70C22">
              <w:rPr>
                <w:rFonts w:eastAsia="標楷體"/>
                <w:color w:val="000000" w:themeColor="text1"/>
              </w:rPr>
              <w:t>Chair professor</w:t>
            </w:r>
          </w:p>
        </w:tc>
        <w:tc>
          <w:tcPr>
            <w:tcW w:w="3260" w:type="dxa"/>
            <w:vAlign w:val="center"/>
          </w:tcPr>
          <w:p w14:paraId="07644CD5" w14:textId="77777777" w:rsidR="009121DB" w:rsidRPr="00F70C22" w:rsidRDefault="009121DB" w:rsidP="0095219D">
            <w:pPr>
              <w:adjustRightInd w:val="0"/>
              <w:spacing w:afterLines="20" w:after="72"/>
              <w:jc w:val="right"/>
              <w:textAlignment w:val="baseline"/>
              <w:rPr>
                <w:rFonts w:eastAsia="標楷體"/>
                <w:color w:val="000000" w:themeColor="text1"/>
              </w:rPr>
            </w:pPr>
            <w:r w:rsidRPr="00F70C22">
              <w:rPr>
                <w:rFonts w:eastAsia="標楷體"/>
                <w:color w:val="000000" w:themeColor="text1"/>
              </w:rPr>
              <w:t>60,000</w:t>
            </w:r>
          </w:p>
        </w:tc>
      </w:tr>
    </w:tbl>
    <w:p w14:paraId="4D445CC3" w14:textId="77777777" w:rsidR="004D27A0" w:rsidRPr="00F70C22" w:rsidRDefault="009121DB" w:rsidP="0095219D">
      <w:pPr>
        <w:widowControl/>
        <w:adjustRightInd w:val="0"/>
        <w:snapToGrid w:val="0"/>
        <w:spacing w:afterLines="20" w:after="72"/>
        <w:ind w:leftChars="327" w:left="1699" w:hangingChars="381" w:hanging="914"/>
        <w:jc w:val="both"/>
        <w:rPr>
          <w:rFonts w:eastAsia="標楷體"/>
          <w:color w:val="000000" w:themeColor="text1"/>
          <w:kern w:val="0"/>
        </w:rPr>
      </w:pPr>
      <w:r w:rsidRPr="00F70C22">
        <w:rPr>
          <w:rFonts w:eastAsia="標楷體"/>
          <w:color w:val="000000" w:themeColor="text1"/>
          <w:kern w:val="0"/>
        </w:rPr>
        <w:lastRenderedPageBreak/>
        <w:t>（二）</w:t>
      </w:r>
      <w:r w:rsidRPr="00F70C22">
        <w:rPr>
          <w:rFonts w:eastAsia="標楷體"/>
          <w:color w:val="000000" w:themeColor="text1"/>
          <w:kern w:val="0"/>
        </w:rPr>
        <w:tab/>
      </w:r>
      <w:r w:rsidRPr="00F70C22">
        <w:rPr>
          <w:rFonts w:eastAsia="標楷體"/>
          <w:color w:val="000000" w:themeColor="text1"/>
          <w:kern w:val="0"/>
        </w:rPr>
        <w:t>特約講座：講座待遇支領標準由講座</w:t>
      </w:r>
      <w:proofErr w:type="gramStart"/>
      <w:r w:rsidRPr="00F70C22">
        <w:rPr>
          <w:rFonts w:eastAsia="標楷體"/>
          <w:color w:val="000000" w:themeColor="text1"/>
          <w:kern w:val="0"/>
        </w:rPr>
        <w:t>遴</w:t>
      </w:r>
      <w:proofErr w:type="gramEnd"/>
      <w:r w:rsidRPr="00F70C22">
        <w:rPr>
          <w:rFonts w:eastAsia="標楷體"/>
          <w:color w:val="000000" w:themeColor="text1"/>
          <w:kern w:val="0"/>
        </w:rPr>
        <w:t>聘審議委員會依下列原則審議後訂定，並</w:t>
      </w:r>
      <w:proofErr w:type="gramStart"/>
      <w:r w:rsidRPr="00F70C22">
        <w:rPr>
          <w:rFonts w:eastAsia="標楷體"/>
          <w:color w:val="000000" w:themeColor="text1"/>
          <w:kern w:val="0"/>
        </w:rPr>
        <w:t>於聘</w:t>
      </w:r>
      <w:proofErr w:type="gramEnd"/>
      <w:r w:rsidRPr="00F70C22">
        <w:rPr>
          <w:rFonts w:eastAsia="標楷體"/>
          <w:color w:val="000000" w:themeColor="text1"/>
          <w:kern w:val="0"/>
        </w:rPr>
        <w:t>函中明訂。</w:t>
      </w:r>
    </w:p>
    <w:p w14:paraId="27EC32A5" w14:textId="3B3B43C5" w:rsidR="009121DB" w:rsidRPr="00F70C22" w:rsidRDefault="004D27A0" w:rsidP="0095219D">
      <w:pPr>
        <w:widowControl/>
        <w:adjustRightInd w:val="0"/>
        <w:snapToGrid w:val="0"/>
        <w:spacing w:afterLines="20" w:after="72"/>
        <w:ind w:leftChars="327" w:left="1699" w:hangingChars="381" w:hanging="914"/>
        <w:jc w:val="both"/>
        <w:rPr>
          <w:rFonts w:eastAsia="標楷體"/>
          <w:color w:val="000000" w:themeColor="text1"/>
          <w:kern w:val="0"/>
        </w:rPr>
      </w:pPr>
      <w:r w:rsidRPr="00F70C22">
        <w:rPr>
          <w:rFonts w:eastAsia="標楷體"/>
          <w:color w:val="000000" w:themeColor="text1"/>
          <w:kern w:val="0"/>
        </w:rPr>
        <w:t>(II)</w:t>
      </w:r>
      <w:r w:rsidRPr="00F70C22">
        <w:rPr>
          <w:rFonts w:eastAsia="標楷體"/>
          <w:color w:val="000000" w:themeColor="text1"/>
          <w:kern w:val="0"/>
        </w:rPr>
        <w:tab/>
        <w:t xml:space="preserve">Contract chair professors: The remuneration standards for contract chair professors shall be determined upon review by the Chair Professor Selection and Review Committee in accordance with the following </w:t>
      </w:r>
      <w:proofErr w:type="gramStart"/>
      <w:r w:rsidRPr="00F70C22">
        <w:rPr>
          <w:rFonts w:eastAsia="標楷體"/>
          <w:color w:val="000000" w:themeColor="text1"/>
          <w:kern w:val="0"/>
        </w:rPr>
        <w:t>principles, and</w:t>
      </w:r>
      <w:proofErr w:type="gramEnd"/>
      <w:r w:rsidRPr="00F70C22">
        <w:rPr>
          <w:rFonts w:eastAsia="標楷體"/>
          <w:color w:val="000000" w:themeColor="text1"/>
          <w:kern w:val="0"/>
        </w:rPr>
        <w:t xml:space="preserve"> shall be specified in the letter of appointment.</w:t>
      </w:r>
    </w:p>
    <w:p w14:paraId="2B5FB7A3" w14:textId="6F18E78B" w:rsidR="009121DB" w:rsidRPr="00F70C22" w:rsidRDefault="009121DB" w:rsidP="0095219D">
      <w:pPr>
        <w:widowControl/>
        <w:adjustRightInd w:val="0"/>
        <w:snapToGrid w:val="0"/>
        <w:spacing w:afterLines="20" w:after="72"/>
        <w:ind w:leftChars="709" w:left="2127" w:hangingChars="177" w:hanging="425"/>
        <w:jc w:val="both"/>
        <w:rPr>
          <w:rFonts w:eastAsia="標楷體"/>
          <w:color w:val="000000" w:themeColor="text1"/>
          <w:kern w:val="0"/>
        </w:rPr>
      </w:pPr>
      <w:r w:rsidRPr="00F70C22">
        <w:rPr>
          <w:rFonts w:eastAsia="標楷體"/>
          <w:color w:val="000000" w:themeColor="text1"/>
          <w:kern w:val="0"/>
        </w:rPr>
        <w:t>1.</w:t>
      </w:r>
      <w:r w:rsidRPr="00F70C22">
        <w:rPr>
          <w:rFonts w:eastAsia="標楷體"/>
          <w:color w:val="000000" w:themeColor="text1"/>
          <w:kern w:val="0"/>
        </w:rPr>
        <w:tab/>
      </w:r>
      <w:r w:rsidRPr="00F70C22">
        <w:rPr>
          <w:rFonts w:eastAsia="標楷體"/>
          <w:color w:val="000000" w:themeColor="text1"/>
          <w:kern w:val="0"/>
        </w:rPr>
        <w:t>在本校授課且指導研究生：講座待遇每月三萬至五萬元整。</w:t>
      </w:r>
      <w:r w:rsidRPr="00F70C22">
        <w:rPr>
          <w:rFonts w:eastAsia="標楷體"/>
          <w:color w:val="000000" w:themeColor="text1"/>
          <w:kern w:val="0"/>
        </w:rPr>
        <w:br/>
        <w:t>For those who teach courses at the University and supervise graduate students: monthly chair professorship remuneration shall range from NT$30,000 to NT$50,000.</w:t>
      </w:r>
    </w:p>
    <w:p w14:paraId="1214BDF0" w14:textId="6FBD61E5" w:rsidR="009121DB" w:rsidRPr="00F70C22" w:rsidRDefault="009121DB" w:rsidP="0095219D">
      <w:pPr>
        <w:widowControl/>
        <w:adjustRightInd w:val="0"/>
        <w:snapToGrid w:val="0"/>
        <w:spacing w:afterLines="20" w:after="72"/>
        <w:ind w:leftChars="709" w:left="2127" w:hangingChars="177" w:hanging="425"/>
        <w:jc w:val="both"/>
        <w:rPr>
          <w:rFonts w:eastAsia="標楷體"/>
          <w:color w:val="000000" w:themeColor="text1"/>
          <w:kern w:val="0"/>
        </w:rPr>
      </w:pPr>
      <w:r w:rsidRPr="00F70C22">
        <w:rPr>
          <w:rFonts w:eastAsia="標楷體"/>
          <w:color w:val="000000" w:themeColor="text1"/>
          <w:kern w:val="0"/>
        </w:rPr>
        <w:t>2.</w:t>
      </w:r>
      <w:r w:rsidRPr="00F70C22">
        <w:rPr>
          <w:rFonts w:eastAsia="標楷體"/>
          <w:color w:val="000000" w:themeColor="text1"/>
          <w:kern w:val="0"/>
        </w:rPr>
        <w:tab/>
      </w:r>
      <w:r w:rsidRPr="00F70C22">
        <w:rPr>
          <w:rFonts w:eastAsia="標楷體"/>
          <w:color w:val="000000" w:themeColor="text1"/>
          <w:kern w:val="0"/>
        </w:rPr>
        <w:t>在本校授課，惟未指導研究生：講座待遇每月一萬至三萬元整。</w:t>
      </w:r>
      <w:r w:rsidRPr="00F70C22">
        <w:rPr>
          <w:rFonts w:eastAsia="標楷體"/>
          <w:color w:val="000000" w:themeColor="text1"/>
          <w:kern w:val="0"/>
        </w:rPr>
        <w:br/>
        <w:t>For those who teach courses at the University but do not supervise graduate students: monthly chair professorship remuneration shall range from NT$10,000 to NT$30,000.</w:t>
      </w:r>
    </w:p>
    <w:p w14:paraId="40C74BDF" w14:textId="6BDFF307" w:rsidR="009121DB" w:rsidRPr="00F70C22" w:rsidRDefault="009121DB" w:rsidP="0095219D">
      <w:pPr>
        <w:widowControl/>
        <w:adjustRightInd w:val="0"/>
        <w:snapToGrid w:val="0"/>
        <w:spacing w:afterLines="20" w:after="72"/>
        <w:ind w:leftChars="709" w:left="2127" w:hangingChars="177" w:hanging="425"/>
        <w:jc w:val="both"/>
        <w:rPr>
          <w:rFonts w:eastAsia="標楷體"/>
          <w:color w:val="000000" w:themeColor="text1"/>
          <w:kern w:val="0"/>
        </w:rPr>
      </w:pPr>
      <w:r w:rsidRPr="00F70C22">
        <w:rPr>
          <w:rFonts w:eastAsia="標楷體"/>
          <w:color w:val="000000" w:themeColor="text1"/>
          <w:kern w:val="0"/>
        </w:rPr>
        <w:t>3.</w:t>
      </w:r>
      <w:r w:rsidRPr="00F70C22">
        <w:rPr>
          <w:rFonts w:eastAsia="標楷體"/>
          <w:color w:val="000000" w:themeColor="text1"/>
          <w:kern w:val="0"/>
        </w:rPr>
        <w:tab/>
      </w:r>
      <w:r w:rsidRPr="00F70C22">
        <w:rPr>
          <w:rFonts w:eastAsia="標楷體"/>
          <w:color w:val="000000" w:themeColor="text1"/>
          <w:kern w:val="0"/>
        </w:rPr>
        <w:t>未授課，惟指導研究生論文，依規定支給論文指導費。</w:t>
      </w:r>
      <w:r w:rsidRPr="00F70C22">
        <w:rPr>
          <w:rFonts w:eastAsia="標楷體"/>
          <w:color w:val="000000" w:themeColor="text1"/>
          <w:kern w:val="0"/>
        </w:rPr>
        <w:br/>
        <w:t>For those who do not teach but supervise theses of graduate students, thesis supervision fees shall be paid in accordance with regulations.</w:t>
      </w:r>
    </w:p>
    <w:p w14:paraId="38B67FE1" w14:textId="5699EE23" w:rsidR="009121DB" w:rsidRPr="00F70C22" w:rsidRDefault="009121DB" w:rsidP="0095219D">
      <w:pPr>
        <w:widowControl/>
        <w:adjustRightInd w:val="0"/>
        <w:snapToGrid w:val="0"/>
        <w:spacing w:afterLines="20" w:after="72"/>
        <w:ind w:leftChars="709" w:left="2127" w:hangingChars="177" w:hanging="425"/>
        <w:jc w:val="both"/>
        <w:rPr>
          <w:rFonts w:eastAsia="標楷體"/>
          <w:color w:val="000000" w:themeColor="text1"/>
          <w:kern w:val="0"/>
        </w:rPr>
      </w:pPr>
      <w:r w:rsidRPr="00F70C22">
        <w:rPr>
          <w:rFonts w:eastAsia="標楷體"/>
          <w:color w:val="000000" w:themeColor="text1"/>
          <w:kern w:val="0"/>
        </w:rPr>
        <w:t>4.</w:t>
      </w:r>
      <w:r w:rsidRPr="00F70C22">
        <w:rPr>
          <w:rFonts w:eastAsia="標楷體"/>
          <w:color w:val="000000" w:themeColor="text1"/>
          <w:kern w:val="0"/>
        </w:rPr>
        <w:tab/>
      </w:r>
      <w:r w:rsidRPr="00F70C22">
        <w:rPr>
          <w:rFonts w:eastAsia="標楷體"/>
          <w:color w:val="000000" w:themeColor="text1"/>
          <w:kern w:val="0"/>
        </w:rPr>
        <w:t>蒞校演講，每次由</w:t>
      </w:r>
      <w:proofErr w:type="gramStart"/>
      <w:r w:rsidRPr="00F70C22">
        <w:rPr>
          <w:rFonts w:eastAsia="標楷體"/>
          <w:color w:val="000000" w:themeColor="text1"/>
          <w:kern w:val="0"/>
        </w:rPr>
        <w:t>學校酌致演講</w:t>
      </w:r>
      <w:proofErr w:type="gramEnd"/>
      <w:r w:rsidRPr="00F70C22">
        <w:rPr>
          <w:rFonts w:eastAsia="標楷體"/>
          <w:color w:val="000000" w:themeColor="text1"/>
          <w:kern w:val="0"/>
        </w:rPr>
        <w:t>費。</w:t>
      </w:r>
      <w:r w:rsidRPr="00F70C22">
        <w:rPr>
          <w:rFonts w:eastAsia="標楷體"/>
          <w:color w:val="000000" w:themeColor="text1"/>
          <w:kern w:val="0"/>
        </w:rPr>
        <w:br/>
        <w:t>For those invited to deliver lectures at the University, lecture fees shall be paid as deemed appropriate by the University.</w:t>
      </w:r>
    </w:p>
    <w:p w14:paraId="4C54BAB9" w14:textId="56AE458F" w:rsidR="009121DB" w:rsidRPr="00F70C22" w:rsidRDefault="009121DB" w:rsidP="0095219D">
      <w:pPr>
        <w:widowControl/>
        <w:adjustRightInd w:val="0"/>
        <w:snapToGrid w:val="0"/>
        <w:spacing w:afterLines="20" w:after="72"/>
        <w:ind w:leftChars="709" w:left="2127" w:hangingChars="177" w:hanging="425"/>
        <w:jc w:val="both"/>
        <w:rPr>
          <w:rFonts w:eastAsia="標楷體"/>
          <w:color w:val="000000" w:themeColor="text1"/>
          <w:spacing w:val="-2"/>
          <w:kern w:val="0"/>
        </w:rPr>
      </w:pPr>
      <w:r w:rsidRPr="00F70C22">
        <w:rPr>
          <w:rFonts w:eastAsia="標楷體"/>
          <w:color w:val="000000" w:themeColor="text1"/>
          <w:kern w:val="0"/>
        </w:rPr>
        <w:t>5.</w:t>
      </w:r>
      <w:r w:rsidRPr="00F70C22">
        <w:rPr>
          <w:rFonts w:eastAsia="標楷體"/>
          <w:color w:val="000000" w:themeColor="text1"/>
          <w:kern w:val="0"/>
        </w:rPr>
        <w:tab/>
      </w:r>
      <w:r w:rsidRPr="00F70C22">
        <w:rPr>
          <w:rFonts w:eastAsia="標楷體"/>
          <w:color w:val="000000" w:themeColor="text1"/>
          <w:kern w:val="0"/>
        </w:rPr>
        <w:t>國外聘請之講座，其講座待遇項目及金額部分，蒞校相關費用；</w:t>
      </w:r>
      <w:proofErr w:type="gramStart"/>
      <w:r w:rsidRPr="00F70C22">
        <w:rPr>
          <w:rFonts w:eastAsia="標楷體"/>
          <w:color w:val="000000" w:themeColor="text1"/>
          <w:kern w:val="0"/>
        </w:rPr>
        <w:t>包括日支費</w:t>
      </w:r>
      <w:proofErr w:type="gramEnd"/>
      <w:r w:rsidRPr="00F70C22">
        <w:rPr>
          <w:rFonts w:eastAsia="標楷體"/>
          <w:color w:val="000000" w:themeColor="text1"/>
          <w:kern w:val="0"/>
        </w:rPr>
        <w:t>及旅費等，比照「國家科學及技術委員會補助延攬客座科技人才作業要點」中之講座教授等級辦理。</w:t>
      </w:r>
      <w:r w:rsidRPr="00F70C22">
        <w:rPr>
          <w:rFonts w:eastAsia="標楷體"/>
          <w:color w:val="000000" w:themeColor="text1"/>
          <w:kern w:val="0"/>
        </w:rPr>
        <w:br/>
        <w:t>For chair professors appointed from overseas, chair professorship remuneration items and amounts, as well as related expenses incurred during their visit to the University, such as daily allowances and travel expenses, shall be handled in accordance with the standards for chair professors set forth in the National Science and Technology Council Directives for Subsidizing the Recruitment of Visiting Science and Technology Talents.</w:t>
      </w:r>
    </w:p>
    <w:p w14:paraId="6C32C0FA" w14:textId="77777777" w:rsidR="004D27A0" w:rsidRPr="00F70C22" w:rsidRDefault="009121DB" w:rsidP="0095219D">
      <w:pPr>
        <w:autoSpaceDE w:val="0"/>
        <w:autoSpaceDN w:val="0"/>
        <w:adjustRightInd w:val="0"/>
        <w:snapToGrid w:val="0"/>
        <w:spacing w:afterLines="20" w:after="72"/>
        <w:ind w:leftChars="708" w:left="1699"/>
        <w:rPr>
          <w:rFonts w:eastAsia="標楷體"/>
          <w:color w:val="000000" w:themeColor="text1"/>
          <w:kern w:val="0"/>
        </w:rPr>
      </w:pPr>
      <w:r w:rsidRPr="00F70C22">
        <w:rPr>
          <w:rFonts w:eastAsia="標楷體"/>
          <w:color w:val="000000" w:themeColor="text1"/>
          <w:kern w:val="0"/>
        </w:rPr>
        <w:t>前項第</w:t>
      </w:r>
      <w:r w:rsidRPr="00F70C22">
        <w:rPr>
          <w:rFonts w:eastAsia="標楷體"/>
          <w:color w:val="000000" w:themeColor="text1"/>
          <w:kern w:val="0"/>
        </w:rPr>
        <w:t>1</w:t>
      </w:r>
      <w:r w:rsidRPr="00F70C22">
        <w:rPr>
          <w:rFonts w:eastAsia="標楷體"/>
          <w:color w:val="000000" w:themeColor="text1"/>
          <w:kern w:val="0"/>
        </w:rPr>
        <w:t>、</w:t>
      </w:r>
      <w:r w:rsidRPr="00F70C22">
        <w:rPr>
          <w:rFonts w:eastAsia="標楷體"/>
          <w:color w:val="000000" w:themeColor="text1"/>
          <w:kern w:val="0"/>
        </w:rPr>
        <w:t>2</w:t>
      </w:r>
      <w:r w:rsidRPr="00F70C22">
        <w:rPr>
          <w:rFonts w:eastAsia="標楷體"/>
          <w:color w:val="000000" w:themeColor="text1"/>
          <w:kern w:val="0"/>
        </w:rPr>
        <w:t>款特約講座於本校授課每學分至少應任教十八</w:t>
      </w:r>
      <w:proofErr w:type="gramStart"/>
      <w:r w:rsidRPr="00F70C22">
        <w:rPr>
          <w:rFonts w:eastAsia="標楷體"/>
          <w:color w:val="000000" w:themeColor="text1"/>
          <w:kern w:val="0"/>
        </w:rPr>
        <w:t>週</w:t>
      </w:r>
      <w:proofErr w:type="gramEnd"/>
      <w:r w:rsidRPr="00F70C22">
        <w:rPr>
          <w:rFonts w:eastAsia="標楷體"/>
          <w:color w:val="000000" w:themeColor="text1"/>
          <w:kern w:val="0"/>
        </w:rPr>
        <w:t>或十八小時，並視實際授課時數之比例覈實支給講座加給；任教科目如屬實習、實驗課程，授課時數折半計算之。</w:t>
      </w:r>
    </w:p>
    <w:p w14:paraId="698C18D5" w14:textId="22B1B4DE" w:rsidR="009121DB" w:rsidRPr="00F70C22" w:rsidRDefault="004D27A0" w:rsidP="0095219D">
      <w:pPr>
        <w:autoSpaceDE w:val="0"/>
        <w:autoSpaceDN w:val="0"/>
        <w:adjustRightInd w:val="0"/>
        <w:snapToGrid w:val="0"/>
        <w:spacing w:afterLines="20" w:after="72"/>
        <w:ind w:leftChars="708" w:left="1699"/>
        <w:rPr>
          <w:rFonts w:eastAsia="標楷體"/>
          <w:color w:val="000000" w:themeColor="text1"/>
          <w:kern w:val="0"/>
        </w:rPr>
      </w:pPr>
      <w:r w:rsidRPr="00F70C22">
        <w:rPr>
          <w:rFonts w:eastAsia="標楷體"/>
          <w:color w:val="000000" w:themeColor="text1"/>
          <w:kern w:val="0"/>
        </w:rPr>
        <w:t>Contract chair professors under Subparagraphs 1 and 2 of the preceding paragraph who teach courses at the University shall teach for at least 18 weeks or 18 hours per credit. The chair professorship supplement shall be paid on a pro rata basis according to the actual number of teaching hours. For internships or laboratory courses, the teaching hours shall be calculated at half value.</w:t>
      </w:r>
    </w:p>
    <w:p w14:paraId="252FCC71" w14:textId="77777777" w:rsidR="004D27A0" w:rsidRPr="00F70C22" w:rsidRDefault="009121DB" w:rsidP="0095219D">
      <w:pPr>
        <w:autoSpaceDE w:val="0"/>
        <w:autoSpaceDN w:val="0"/>
        <w:adjustRightInd w:val="0"/>
        <w:snapToGrid w:val="0"/>
        <w:spacing w:afterLines="20" w:after="72"/>
        <w:ind w:left="850" w:hangingChars="354" w:hanging="850"/>
        <w:jc w:val="both"/>
        <w:rPr>
          <w:rFonts w:eastAsia="標楷體"/>
          <w:color w:val="000000" w:themeColor="text1"/>
          <w:kern w:val="0"/>
        </w:rPr>
      </w:pPr>
      <w:r w:rsidRPr="00F70C22">
        <w:rPr>
          <w:rFonts w:eastAsia="標楷體"/>
          <w:color w:val="000000" w:themeColor="text1"/>
          <w:kern w:val="0"/>
        </w:rPr>
        <w:t>四、</w:t>
      </w:r>
      <w:r w:rsidRPr="00F70C22">
        <w:rPr>
          <w:rFonts w:eastAsia="標楷體"/>
          <w:color w:val="000000" w:themeColor="text1"/>
          <w:kern w:val="0"/>
        </w:rPr>
        <w:tab/>
      </w:r>
      <w:r w:rsidRPr="00F70C22">
        <w:rPr>
          <w:rFonts w:eastAsia="標楷體"/>
          <w:color w:val="000000" w:themeColor="text1"/>
          <w:kern w:val="0"/>
        </w:rPr>
        <w:t>績效評估</w:t>
      </w:r>
    </w:p>
    <w:p w14:paraId="3EA1841D" w14:textId="104CB695" w:rsidR="009121DB" w:rsidRPr="00F70C22" w:rsidRDefault="004D27A0" w:rsidP="0095219D">
      <w:pPr>
        <w:autoSpaceDE w:val="0"/>
        <w:autoSpaceDN w:val="0"/>
        <w:adjustRightInd w:val="0"/>
        <w:snapToGrid w:val="0"/>
        <w:spacing w:afterLines="20" w:after="72"/>
        <w:ind w:left="850" w:hangingChars="354" w:hanging="850"/>
        <w:jc w:val="both"/>
        <w:rPr>
          <w:rFonts w:eastAsia="標楷體"/>
          <w:color w:val="000000" w:themeColor="text1"/>
          <w:kern w:val="0"/>
        </w:rPr>
      </w:pPr>
      <w:r w:rsidRPr="00F70C22">
        <w:rPr>
          <w:rFonts w:eastAsia="標楷體"/>
          <w:color w:val="000000" w:themeColor="text1"/>
          <w:kern w:val="0"/>
        </w:rPr>
        <w:t>IV.</w:t>
      </w:r>
      <w:r w:rsidRPr="00F70C22">
        <w:rPr>
          <w:rFonts w:eastAsia="標楷體"/>
          <w:color w:val="000000" w:themeColor="text1"/>
          <w:kern w:val="0"/>
        </w:rPr>
        <w:tab/>
        <w:t>Performance evaluation</w:t>
      </w:r>
    </w:p>
    <w:p w14:paraId="25815E7F" w14:textId="77777777" w:rsidR="004D27A0" w:rsidRPr="00F70C22" w:rsidRDefault="009121DB" w:rsidP="0095219D">
      <w:pPr>
        <w:autoSpaceDE w:val="0"/>
        <w:autoSpaceDN w:val="0"/>
        <w:adjustRightInd w:val="0"/>
        <w:snapToGrid w:val="0"/>
        <w:spacing w:afterLines="20" w:after="72"/>
        <w:ind w:leftChars="354" w:left="850"/>
        <w:rPr>
          <w:rFonts w:eastAsia="標楷體"/>
          <w:color w:val="000000" w:themeColor="text1"/>
          <w:kern w:val="0"/>
        </w:rPr>
      </w:pPr>
      <w:r w:rsidRPr="00F70C22">
        <w:rPr>
          <w:rFonts w:eastAsia="標楷體"/>
          <w:color w:val="000000" w:themeColor="text1"/>
          <w:kern w:val="0"/>
        </w:rPr>
        <w:t>校外講座教授來校進行短期學術活動，</w:t>
      </w:r>
      <w:proofErr w:type="gramStart"/>
      <w:r w:rsidRPr="00F70C22">
        <w:rPr>
          <w:rFonts w:eastAsia="標楷體"/>
          <w:color w:val="000000" w:themeColor="text1"/>
          <w:kern w:val="0"/>
        </w:rPr>
        <w:t>提聘單位</w:t>
      </w:r>
      <w:proofErr w:type="gramEnd"/>
      <w:r w:rsidRPr="00F70C22">
        <w:rPr>
          <w:rFonts w:eastAsia="標楷體"/>
          <w:color w:val="000000" w:themeColor="text1"/>
          <w:kern w:val="0"/>
        </w:rPr>
        <w:t>應於每次活動結束後，提出成果報告，以供核銷</w:t>
      </w:r>
      <w:proofErr w:type="gramStart"/>
      <w:r w:rsidRPr="00F70C22">
        <w:rPr>
          <w:rFonts w:eastAsia="標楷體"/>
          <w:color w:val="000000" w:themeColor="text1"/>
          <w:kern w:val="0"/>
        </w:rPr>
        <w:t>結案參</w:t>
      </w:r>
      <w:proofErr w:type="gramEnd"/>
      <w:r w:rsidRPr="00F70C22">
        <w:rPr>
          <w:rFonts w:eastAsia="標楷體"/>
          <w:color w:val="000000" w:themeColor="text1"/>
          <w:kern w:val="0"/>
        </w:rPr>
        <w:t>據。講座教授任期屆滿後一個月內，</w:t>
      </w:r>
      <w:proofErr w:type="gramStart"/>
      <w:r w:rsidRPr="00F70C22">
        <w:rPr>
          <w:rFonts w:eastAsia="標楷體"/>
          <w:color w:val="000000" w:themeColor="text1"/>
          <w:kern w:val="0"/>
        </w:rPr>
        <w:t>各提聘單位</w:t>
      </w:r>
      <w:proofErr w:type="gramEnd"/>
      <w:r w:rsidRPr="00F70C22">
        <w:rPr>
          <w:rFonts w:eastAsia="標楷體"/>
          <w:color w:val="000000" w:themeColor="text1"/>
          <w:kern w:val="0"/>
        </w:rPr>
        <w:t>應提供總績效報告。上述報告請準備乙式二份，送講座</w:t>
      </w:r>
      <w:proofErr w:type="gramStart"/>
      <w:r w:rsidRPr="00F70C22">
        <w:rPr>
          <w:rFonts w:eastAsia="標楷體"/>
          <w:color w:val="000000" w:themeColor="text1"/>
          <w:kern w:val="0"/>
        </w:rPr>
        <w:t>遴</w:t>
      </w:r>
      <w:proofErr w:type="gramEnd"/>
      <w:r w:rsidRPr="00F70C22">
        <w:rPr>
          <w:rFonts w:eastAsia="標楷體"/>
          <w:color w:val="000000" w:themeColor="text1"/>
          <w:kern w:val="0"/>
        </w:rPr>
        <w:t>聘委員會備查。</w:t>
      </w:r>
    </w:p>
    <w:p w14:paraId="5556131E" w14:textId="47795B40" w:rsidR="009121DB" w:rsidRPr="00F70C22" w:rsidRDefault="004D27A0" w:rsidP="0095219D">
      <w:pPr>
        <w:autoSpaceDE w:val="0"/>
        <w:autoSpaceDN w:val="0"/>
        <w:adjustRightInd w:val="0"/>
        <w:snapToGrid w:val="0"/>
        <w:spacing w:afterLines="20" w:after="72"/>
        <w:ind w:leftChars="354" w:left="850"/>
        <w:rPr>
          <w:rFonts w:eastAsia="標楷體"/>
          <w:color w:val="000000" w:themeColor="text1"/>
          <w:kern w:val="0"/>
        </w:rPr>
      </w:pPr>
      <w:r w:rsidRPr="00F70C22">
        <w:rPr>
          <w:rFonts w:eastAsia="標楷體"/>
          <w:color w:val="000000" w:themeColor="text1"/>
          <w:kern w:val="0"/>
        </w:rPr>
        <w:t xml:space="preserve">For off-campus chair professors conducting short-term academic activities at the University, the nominating unit shall submit a performance report after the conclusion of each activity as a basis for reimbursement and project closure. Within one month after the expiration of the chair professor’s term, each nominating unit shall submit a comprehensive performance report. The </w:t>
      </w:r>
      <w:proofErr w:type="gramStart"/>
      <w:r w:rsidRPr="00F70C22">
        <w:rPr>
          <w:rFonts w:eastAsia="標楷體"/>
          <w:color w:val="000000" w:themeColor="text1"/>
          <w:kern w:val="0"/>
        </w:rPr>
        <w:t>aforementioned reports</w:t>
      </w:r>
      <w:proofErr w:type="gramEnd"/>
      <w:r w:rsidRPr="00F70C22">
        <w:rPr>
          <w:rFonts w:eastAsia="標楷體"/>
          <w:color w:val="000000" w:themeColor="text1"/>
          <w:kern w:val="0"/>
        </w:rPr>
        <w:t xml:space="preserve"> shall be prepared in duplicate and submitted to the Chair Professor Selection and Appointment Committee for reference.</w:t>
      </w:r>
    </w:p>
    <w:p w14:paraId="322DC171" w14:textId="77777777" w:rsidR="004D27A0" w:rsidRPr="00F70C22" w:rsidRDefault="009121DB" w:rsidP="0095219D">
      <w:pPr>
        <w:autoSpaceDE w:val="0"/>
        <w:autoSpaceDN w:val="0"/>
        <w:adjustRightInd w:val="0"/>
        <w:snapToGrid w:val="0"/>
        <w:spacing w:afterLines="20" w:after="72"/>
        <w:ind w:left="850" w:hangingChars="354" w:hanging="850"/>
        <w:jc w:val="both"/>
        <w:rPr>
          <w:rFonts w:eastAsia="標楷體"/>
          <w:color w:val="000000" w:themeColor="text1"/>
        </w:rPr>
      </w:pPr>
      <w:r w:rsidRPr="00F70C22">
        <w:rPr>
          <w:rFonts w:eastAsia="標楷體"/>
          <w:color w:val="000000" w:themeColor="text1"/>
          <w:kern w:val="0"/>
        </w:rPr>
        <w:t>五、</w:t>
      </w:r>
      <w:r w:rsidRPr="00F70C22">
        <w:rPr>
          <w:rFonts w:eastAsia="標楷體"/>
          <w:color w:val="000000" w:themeColor="text1"/>
          <w:kern w:val="0"/>
        </w:rPr>
        <w:tab/>
      </w:r>
      <w:r w:rsidRPr="00F70C22">
        <w:rPr>
          <w:rFonts w:eastAsia="標楷體"/>
          <w:color w:val="000000" w:themeColor="text1"/>
        </w:rPr>
        <w:t>本要點由本校校務會議審議通過後實施，修訂時亦同。</w:t>
      </w:r>
    </w:p>
    <w:p w14:paraId="622843C8" w14:textId="6D4069A9" w:rsidR="00FD2D72" w:rsidRPr="00F70C22" w:rsidRDefault="00F07817" w:rsidP="0095219D">
      <w:pPr>
        <w:autoSpaceDE w:val="0"/>
        <w:autoSpaceDN w:val="0"/>
        <w:adjustRightInd w:val="0"/>
        <w:snapToGrid w:val="0"/>
        <w:spacing w:afterLines="20" w:after="72"/>
        <w:ind w:left="850" w:hangingChars="354" w:hanging="850"/>
        <w:jc w:val="both"/>
        <w:rPr>
          <w:rFonts w:eastAsia="標楷體"/>
          <w:color w:val="000000" w:themeColor="text1"/>
        </w:rPr>
      </w:pPr>
      <w:r w:rsidRPr="00F70C22">
        <w:rPr>
          <w:rFonts w:eastAsia="標楷體"/>
          <w:color w:val="000000" w:themeColor="text1"/>
        </w:rPr>
        <w:lastRenderedPageBreak/>
        <w:t>V.</w:t>
      </w:r>
      <w:r w:rsidRPr="00F70C22">
        <w:rPr>
          <w:rFonts w:eastAsia="標楷體"/>
          <w:color w:val="000000" w:themeColor="text1"/>
        </w:rPr>
        <w:tab/>
        <w:t>These Directives and any amendments made hereto shall be implemented upon review and passage by the University Council.</w:t>
      </w:r>
    </w:p>
    <w:sectPr w:rsidR="00FD2D72" w:rsidRPr="00F70C22" w:rsidSect="0095219D">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D5D60" w14:textId="77777777" w:rsidR="00DC4A2F" w:rsidRDefault="00DC4A2F" w:rsidP="00424ADB">
      <w:r>
        <w:separator/>
      </w:r>
    </w:p>
  </w:endnote>
  <w:endnote w:type="continuationSeparator" w:id="0">
    <w:p w14:paraId="4DB91453" w14:textId="77777777" w:rsidR="00DC4A2F" w:rsidRDefault="00DC4A2F" w:rsidP="0042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293D" w14:textId="77777777" w:rsidR="0095219D" w:rsidRDefault="009521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0944F" w14:textId="77777777" w:rsidR="0095219D" w:rsidRDefault="0095219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09680" w14:textId="77777777" w:rsidR="0095219D" w:rsidRDefault="009521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4392E" w14:textId="77777777" w:rsidR="00DC4A2F" w:rsidRDefault="00DC4A2F" w:rsidP="00424ADB">
      <w:r>
        <w:separator/>
      </w:r>
    </w:p>
  </w:footnote>
  <w:footnote w:type="continuationSeparator" w:id="0">
    <w:p w14:paraId="6F21A948" w14:textId="77777777" w:rsidR="00DC4A2F" w:rsidRDefault="00DC4A2F" w:rsidP="00424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1810E" w14:textId="77777777" w:rsidR="0095219D" w:rsidRDefault="009521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B8EFB" w14:textId="77777777" w:rsidR="0095219D" w:rsidRDefault="009521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7859" w14:textId="77777777" w:rsidR="0095219D" w:rsidRDefault="009521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1DB"/>
    <w:rsid w:val="0013462E"/>
    <w:rsid w:val="0024441D"/>
    <w:rsid w:val="002F5F24"/>
    <w:rsid w:val="00346BE6"/>
    <w:rsid w:val="00424ADB"/>
    <w:rsid w:val="004C530F"/>
    <w:rsid w:val="004D27A0"/>
    <w:rsid w:val="006F65A6"/>
    <w:rsid w:val="008F7CBB"/>
    <w:rsid w:val="009121DB"/>
    <w:rsid w:val="0095219D"/>
    <w:rsid w:val="009A4333"/>
    <w:rsid w:val="009E4AF7"/>
    <w:rsid w:val="00AA0F4F"/>
    <w:rsid w:val="00B36495"/>
    <w:rsid w:val="00B52068"/>
    <w:rsid w:val="00C81E4A"/>
    <w:rsid w:val="00D376F9"/>
    <w:rsid w:val="00DC4A2F"/>
    <w:rsid w:val="00F07817"/>
    <w:rsid w:val="00F45F66"/>
    <w:rsid w:val="00F70C22"/>
    <w:rsid w:val="00F93EFD"/>
    <w:rsid w:val="00FD2D72"/>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67179"/>
  <w15:docId w15:val="{D829A286-A3D9-4DE7-97AD-E3EE9D00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1D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ADB"/>
    <w:pPr>
      <w:tabs>
        <w:tab w:val="center" w:pos="4153"/>
        <w:tab w:val="right" w:pos="8306"/>
      </w:tabs>
      <w:snapToGrid w:val="0"/>
    </w:pPr>
    <w:rPr>
      <w:sz w:val="20"/>
    </w:rPr>
  </w:style>
  <w:style w:type="character" w:customStyle="1" w:styleId="a4">
    <w:name w:val="頁首 字元"/>
    <w:basedOn w:val="a0"/>
    <w:link w:val="a3"/>
    <w:uiPriority w:val="99"/>
    <w:rsid w:val="00424ADB"/>
    <w:rPr>
      <w:rFonts w:ascii="Times New Roman" w:eastAsia="新細明體" w:hAnsi="Times New Roman" w:cs="Times New Roman"/>
      <w:sz w:val="20"/>
      <w:szCs w:val="20"/>
    </w:rPr>
  </w:style>
  <w:style w:type="paragraph" w:styleId="a5">
    <w:name w:val="footer"/>
    <w:basedOn w:val="a"/>
    <w:link w:val="a6"/>
    <w:uiPriority w:val="99"/>
    <w:unhideWhenUsed/>
    <w:rsid w:val="00424ADB"/>
    <w:pPr>
      <w:tabs>
        <w:tab w:val="center" w:pos="4153"/>
        <w:tab w:val="right" w:pos="8306"/>
      </w:tabs>
      <w:snapToGrid w:val="0"/>
    </w:pPr>
    <w:rPr>
      <w:sz w:val="20"/>
    </w:rPr>
  </w:style>
  <w:style w:type="character" w:customStyle="1" w:styleId="a6">
    <w:name w:val="頁尾 字元"/>
    <w:basedOn w:val="a0"/>
    <w:link w:val="a5"/>
    <w:uiPriority w:val="99"/>
    <w:rsid w:val="00424AD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(Edit_PR Leader) Ann Lai</cp:lastModifiedBy>
  <cp:revision>13</cp:revision>
  <dcterms:created xsi:type="dcterms:W3CDTF">2023-05-11T05:27:00Z</dcterms:created>
  <dcterms:modified xsi:type="dcterms:W3CDTF">2025-11-04T02:41:00Z</dcterms:modified>
</cp:coreProperties>
</file>